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120" w:after="120"/>
        <w:ind w:right="2"/>
        <w:rPr>
          <w:b/>
          <w:bCs/>
          <w:sz w:val="24"/>
          <w:szCs w:val="18"/>
          <w:highlight w:val="yellow"/>
        </w:rPr>
      </w:pPr>
      <w:r>
        <w:rPr>
          <w:b/>
          <w:bCs/>
          <w:sz w:val="24"/>
          <w:szCs w:val="18"/>
        </w:rPr>
        <w:t>3GPP TSG RAN WG1 meeting #10</w:t>
      </w:r>
      <w:r>
        <w:rPr>
          <w:rFonts w:hint="eastAsia" w:eastAsiaTheme="minorEastAsia"/>
          <w:b/>
          <w:bCs/>
          <w:sz w:val="24"/>
          <w:szCs w:val="18"/>
        </w:rPr>
        <w:t>9-</w:t>
      </w:r>
      <w:r>
        <w:rPr>
          <w:rFonts w:eastAsiaTheme="minorEastAsia"/>
          <w:b/>
          <w:bCs/>
          <w:sz w:val="24"/>
          <w:szCs w:val="18"/>
        </w:rPr>
        <w:t>e</w:t>
      </w:r>
      <w:r>
        <w:rPr>
          <w:rFonts w:hint="eastAsia"/>
          <w:b/>
          <w:bCs/>
          <w:sz w:val="24"/>
          <w:szCs w:val="18"/>
        </w:rPr>
        <w:t xml:space="preserve">                                 </w:t>
      </w:r>
      <w:r>
        <w:rPr>
          <w:b/>
          <w:sz w:val="22"/>
          <w:szCs w:val="22"/>
        </w:rPr>
        <w:t>R1-22</w:t>
      </w:r>
      <w:r>
        <w:rPr>
          <w:rFonts w:hint="eastAsia"/>
          <w:b/>
          <w:sz w:val="22"/>
          <w:szCs w:val="22"/>
        </w:rPr>
        <w:t>03604</w:t>
      </w:r>
      <w:r>
        <w:rPr>
          <w:b/>
          <w:sz w:val="22"/>
          <w:szCs w:val="22"/>
        </w:rPr>
        <w:t xml:space="preserve"> </w:t>
      </w:r>
    </w:p>
    <w:p>
      <w:pPr>
        <w:tabs>
          <w:tab w:val="center" w:pos="4536"/>
          <w:tab w:val="right" w:pos="9072"/>
        </w:tabs>
        <w:spacing w:before="120" w:after="120"/>
        <w:rPr>
          <w:rFonts w:eastAsia="MS Mincho"/>
          <w:b/>
          <w:bCs/>
          <w:sz w:val="24"/>
          <w:szCs w:val="18"/>
          <w:lang w:eastAsia="ja-JP"/>
        </w:rPr>
      </w:pPr>
      <w:r>
        <w:rPr>
          <w:rFonts w:eastAsia="MS Mincho"/>
          <w:b/>
          <w:bCs/>
          <w:sz w:val="24"/>
          <w:szCs w:val="18"/>
          <w:lang w:eastAsia="ja-JP"/>
        </w:rPr>
        <w:t>e-Meeting, May 9</w:t>
      </w:r>
      <w:r>
        <w:rPr>
          <w:rFonts w:eastAsia="MS Mincho"/>
          <w:b/>
          <w:bCs/>
          <w:sz w:val="24"/>
          <w:szCs w:val="18"/>
          <w:vertAlign w:val="superscript"/>
          <w:lang w:eastAsia="ja-JP"/>
        </w:rPr>
        <w:t>th</w:t>
      </w:r>
      <w:r>
        <w:rPr>
          <w:rFonts w:eastAsia="MS Mincho"/>
          <w:b/>
          <w:bCs/>
          <w:sz w:val="24"/>
          <w:szCs w:val="18"/>
          <w:lang w:eastAsia="ja-JP"/>
        </w:rPr>
        <w:t xml:space="preserve"> – 20</w:t>
      </w:r>
      <w:r>
        <w:rPr>
          <w:rFonts w:eastAsia="MS Mincho"/>
          <w:b/>
          <w:bCs/>
          <w:sz w:val="24"/>
          <w:szCs w:val="18"/>
          <w:vertAlign w:val="superscript"/>
          <w:lang w:eastAsia="ja-JP"/>
        </w:rPr>
        <w:t>th</w:t>
      </w:r>
      <w:r>
        <w:rPr>
          <w:rFonts w:eastAsia="MS Mincho"/>
          <w:b/>
          <w:bCs/>
          <w:sz w:val="24"/>
          <w:szCs w:val="18"/>
          <w:lang w:eastAsia="ja-JP"/>
        </w:rPr>
        <w:t>, 2022</w:t>
      </w:r>
    </w:p>
    <w:p>
      <w:pPr>
        <w:pStyle w:val="10"/>
        <w:widowControl w:val="0"/>
        <w:pBdr>
          <w:bottom w:val="none" w:color="auto" w:sz="0" w:space="0"/>
        </w:pBdr>
        <w:tabs>
          <w:tab w:val="left" w:pos="1800"/>
          <w:tab w:val="clear" w:pos="4153"/>
          <w:tab w:val="clear" w:pos="8306"/>
        </w:tabs>
        <w:snapToGrid/>
        <w:spacing w:before="120" w:after="120" w:line="260" w:lineRule="auto"/>
        <w:jc w:val="both"/>
        <w:rPr>
          <w:b/>
          <w:sz w:val="22"/>
          <w:szCs w:val="22"/>
        </w:rPr>
      </w:pPr>
      <w:r>
        <w:rPr>
          <w:b/>
          <w:sz w:val="22"/>
          <w:szCs w:val="22"/>
        </w:rPr>
        <w:t>Title:</w:t>
      </w:r>
      <w:r>
        <w:rPr>
          <w:rFonts w:hint="eastAsia"/>
          <w:b/>
          <w:sz w:val="22"/>
          <w:szCs w:val="22"/>
        </w:rPr>
        <w:t xml:space="preserve"> </w:t>
      </w:r>
      <w:r>
        <w:rPr>
          <w:rFonts w:hint="eastAsia"/>
          <w:b/>
          <w:sz w:val="22"/>
          <w:szCs w:val="22"/>
        </w:rPr>
        <w:tab/>
      </w:r>
      <w:r>
        <w:rPr>
          <w:rFonts w:hint="eastAsia"/>
          <w:b/>
          <w:sz w:val="22"/>
          <w:szCs w:val="22"/>
        </w:rPr>
        <w:t xml:space="preserve">Discussion on NW energy saving techniques </w:t>
      </w:r>
    </w:p>
    <w:p>
      <w:pPr>
        <w:pStyle w:val="10"/>
        <w:widowControl w:val="0"/>
        <w:pBdr>
          <w:bottom w:val="none" w:color="auto" w:sz="0" w:space="0"/>
        </w:pBdr>
        <w:tabs>
          <w:tab w:val="left" w:pos="1800"/>
          <w:tab w:val="clear" w:pos="4153"/>
          <w:tab w:val="clear" w:pos="8306"/>
        </w:tabs>
        <w:snapToGrid/>
        <w:spacing w:before="120" w:after="120" w:line="260" w:lineRule="auto"/>
        <w:jc w:val="both"/>
        <w:rPr>
          <w:b/>
          <w:sz w:val="22"/>
          <w:szCs w:val="22"/>
        </w:rPr>
      </w:pPr>
      <w:r>
        <w:rPr>
          <w:b/>
          <w:sz w:val="22"/>
          <w:szCs w:val="22"/>
        </w:rPr>
        <w:t xml:space="preserve">Source: </w:t>
      </w:r>
      <w:r>
        <w:rPr>
          <w:b/>
          <w:sz w:val="22"/>
          <w:szCs w:val="22"/>
        </w:rPr>
        <w:tab/>
      </w:r>
      <w:r>
        <w:rPr>
          <w:b/>
          <w:sz w:val="22"/>
          <w:szCs w:val="22"/>
        </w:rPr>
        <w:t>ZTE, Sanechips</w:t>
      </w:r>
    </w:p>
    <w:p>
      <w:pPr>
        <w:pStyle w:val="10"/>
        <w:widowControl w:val="0"/>
        <w:pBdr>
          <w:bottom w:val="none" w:color="auto" w:sz="0" w:space="0"/>
        </w:pBdr>
        <w:tabs>
          <w:tab w:val="left" w:pos="1800"/>
          <w:tab w:val="clear" w:pos="4153"/>
          <w:tab w:val="clear" w:pos="8306"/>
        </w:tabs>
        <w:snapToGrid/>
        <w:spacing w:before="120" w:after="120" w:line="260" w:lineRule="auto"/>
        <w:jc w:val="both"/>
        <w:rPr>
          <w:b/>
          <w:sz w:val="22"/>
          <w:szCs w:val="22"/>
        </w:rPr>
      </w:pPr>
      <w:r>
        <w:rPr>
          <w:b/>
          <w:sz w:val="22"/>
          <w:szCs w:val="22"/>
        </w:rPr>
        <w:t>Agenda Item:</w:t>
      </w:r>
      <w:r>
        <w:rPr>
          <w:b/>
          <w:sz w:val="22"/>
          <w:szCs w:val="22"/>
        </w:rPr>
        <w:tab/>
      </w:r>
      <w:r>
        <w:rPr>
          <w:rFonts w:hint="eastAsia"/>
          <w:b/>
          <w:sz w:val="22"/>
          <w:szCs w:val="22"/>
        </w:rPr>
        <w:t>9</w:t>
      </w:r>
      <w:r>
        <w:rPr>
          <w:b/>
          <w:sz w:val="22"/>
          <w:szCs w:val="22"/>
        </w:rPr>
        <w:t>.7.</w:t>
      </w:r>
      <w:r>
        <w:rPr>
          <w:rFonts w:hint="eastAsia"/>
          <w:b/>
          <w:sz w:val="22"/>
          <w:szCs w:val="22"/>
        </w:rPr>
        <w:t>2</w:t>
      </w:r>
    </w:p>
    <w:p>
      <w:pPr>
        <w:pStyle w:val="10"/>
        <w:widowControl w:val="0"/>
        <w:pBdr>
          <w:bottom w:val="none" w:color="auto" w:sz="0" w:space="0"/>
        </w:pBdr>
        <w:tabs>
          <w:tab w:val="left" w:pos="1800"/>
          <w:tab w:val="clear" w:pos="4153"/>
          <w:tab w:val="clear" w:pos="8306"/>
        </w:tabs>
        <w:snapToGrid/>
        <w:spacing w:before="120" w:after="120" w:line="260" w:lineRule="auto"/>
        <w:jc w:val="both"/>
        <w:rPr>
          <w:b/>
          <w:sz w:val="22"/>
          <w:szCs w:val="22"/>
          <w:lang w:val="pt-BR"/>
        </w:rPr>
      </w:pPr>
      <w:r>
        <w:rPr>
          <w:b/>
          <w:sz w:val="22"/>
          <w:szCs w:val="22"/>
        </w:rPr>
        <w:t>Document for:</w:t>
      </w:r>
      <w:r>
        <w:rPr>
          <w:b/>
          <w:sz w:val="22"/>
          <w:szCs w:val="22"/>
        </w:rPr>
        <w:tab/>
      </w:r>
      <w:r>
        <w:rPr>
          <w:b/>
          <w:sz w:val="22"/>
          <w:szCs w:val="22"/>
        </w:rPr>
        <w:t>Discussion and Decision</w:t>
      </w: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Introduction</w:t>
      </w:r>
    </w:p>
    <w:p>
      <w:pPr>
        <w:spacing w:before="120" w:after="120" w:line="256" w:lineRule="auto"/>
      </w:pPr>
      <w:r>
        <w:rPr>
          <w:lang w:bidi="ar"/>
        </w:rPr>
        <w:t>In 3GPP TSG RAN#94-e meeting, the objectives of network energy saving SI was approved as below [1].</w:t>
      </w:r>
    </w:p>
    <w:tbl>
      <w:tblPr>
        <w:tblStyle w:val="16"/>
        <w:tblW w:w="0" w:type="auto"/>
        <w:tblInd w:w="1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0" w:type="dxa"/>
            <w:tcBorders>
              <w:top w:val="single" w:color="auto" w:sz="4" w:space="0"/>
              <w:left w:val="single" w:color="auto" w:sz="4" w:space="0"/>
              <w:bottom w:val="single" w:color="auto" w:sz="4" w:space="0"/>
              <w:right w:val="single" w:color="auto" w:sz="4" w:space="0"/>
            </w:tcBorders>
            <w:shd w:val="clear" w:color="auto" w:fill="auto"/>
          </w:tcPr>
          <w:p>
            <w:pPr>
              <w:widowControl w:val="0"/>
              <w:numPr>
                <w:ilvl w:val="0"/>
                <w:numId w:val="8"/>
              </w:numPr>
              <w:overflowPunct w:val="0"/>
              <w:autoSpaceDE w:val="0"/>
              <w:autoSpaceDN w:val="0"/>
              <w:adjustRightInd w:val="0"/>
              <w:spacing w:before="120" w:after="120"/>
              <w:ind w:left="210" w:leftChars="100"/>
              <w:textAlignment w:val="baseline"/>
              <w:rPr>
                <w:bCs/>
              </w:rPr>
            </w:pPr>
            <w:r>
              <w:rPr>
                <w:bCs/>
                <w:lang w:bidi="ar"/>
              </w:rPr>
              <w:t>Definition of a base station energy consumption model [RAN1]</w:t>
            </w:r>
          </w:p>
          <w:p>
            <w:pPr>
              <w:widowControl w:val="0"/>
              <w:numPr>
                <w:ilvl w:val="0"/>
                <w:numId w:val="9"/>
              </w:numPr>
              <w:overflowPunct w:val="0"/>
              <w:autoSpaceDE w:val="0"/>
              <w:autoSpaceDN w:val="0"/>
              <w:adjustRightInd w:val="0"/>
              <w:spacing w:before="120" w:after="120"/>
              <w:ind w:left="0" w:hanging="331"/>
              <w:textAlignment w:val="baseline"/>
              <w:rPr>
                <w:bCs/>
              </w:rPr>
            </w:pPr>
            <w:r>
              <w:rPr>
                <w:bCs/>
                <w:lang w:bidi="ar"/>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pPr>
              <w:widowControl w:val="0"/>
              <w:numPr>
                <w:ilvl w:val="0"/>
                <w:numId w:val="8"/>
              </w:numPr>
              <w:overflowPunct w:val="0"/>
              <w:autoSpaceDE w:val="0"/>
              <w:autoSpaceDN w:val="0"/>
              <w:adjustRightInd w:val="0"/>
              <w:spacing w:before="120" w:after="120"/>
              <w:ind w:left="210" w:leftChars="100"/>
              <w:textAlignment w:val="baseline"/>
              <w:rPr>
                <w:bCs/>
              </w:rPr>
            </w:pPr>
            <w:r>
              <w:rPr>
                <w:bCs/>
                <w:lang w:bidi="ar"/>
              </w:rPr>
              <w:t>Definition of an evaluation methodology and KPIs [RAN1]</w:t>
            </w:r>
          </w:p>
          <w:p>
            <w:pPr>
              <w:widowControl w:val="0"/>
              <w:numPr>
                <w:ilvl w:val="0"/>
                <w:numId w:val="9"/>
              </w:numPr>
              <w:overflowPunct w:val="0"/>
              <w:autoSpaceDE w:val="0"/>
              <w:autoSpaceDN w:val="0"/>
              <w:adjustRightInd w:val="0"/>
              <w:spacing w:before="120" w:after="120"/>
              <w:ind w:left="0" w:hanging="331"/>
              <w:textAlignment w:val="baseline"/>
              <w:rPr>
                <w:bCs/>
              </w:rPr>
            </w:pPr>
            <w:r>
              <w:rPr>
                <w:bCs/>
                <w:lang w:bidi="ar"/>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Pr>
                <w:lang w:bidi="ar"/>
              </w:rPr>
              <w:t>SLA assurance related KPIs</w:t>
            </w:r>
            <w:r>
              <w:rPr>
                <w:bCs/>
                <w:lang w:bidi="ar"/>
              </w:rPr>
              <w:t>), energy efficiency, and UE power consumption, complexity. The evaluation methodology should not focus on a single KPI, and should reuse existing KPIs whenever applicable; where existing KPIs are found to be insufficient new KPIs may be developed as needed.</w:t>
            </w:r>
          </w:p>
          <w:p>
            <w:pPr>
              <w:widowControl w:val="0"/>
              <w:spacing w:before="120" w:after="120" w:line="256" w:lineRule="auto"/>
              <w:rPr>
                <w:rFonts w:ascii="宋体" w:hAnsi="宋体" w:cs="宋体"/>
                <w:bCs/>
              </w:rPr>
            </w:pPr>
            <w:r>
              <w:rPr>
                <w:bCs/>
                <w:lang w:bidi="ar"/>
              </w:rPr>
              <w:t>Note: WGs will decide KPIs to evaluate and how.</w:t>
            </w:r>
          </w:p>
          <w:p>
            <w:pPr>
              <w:widowControl w:val="0"/>
              <w:numPr>
                <w:ilvl w:val="0"/>
                <w:numId w:val="8"/>
              </w:numPr>
              <w:overflowPunct w:val="0"/>
              <w:autoSpaceDE w:val="0"/>
              <w:autoSpaceDN w:val="0"/>
              <w:adjustRightInd w:val="0"/>
              <w:spacing w:before="120" w:after="120"/>
              <w:ind w:left="210" w:leftChars="100"/>
              <w:textAlignment w:val="baseline"/>
              <w:rPr>
                <w:bCs/>
              </w:rPr>
            </w:pPr>
            <w:r>
              <w:rPr>
                <w:bCs/>
                <w:lang w:bidi="ar"/>
              </w:rPr>
              <w:t>Study and identify techniques on the gNB and UE side to improve network energy savings in terms of both BS transmission and reception, which may include:</w:t>
            </w:r>
          </w:p>
          <w:p>
            <w:pPr>
              <w:widowControl w:val="0"/>
              <w:numPr>
                <w:ilvl w:val="0"/>
                <w:numId w:val="9"/>
              </w:numPr>
              <w:overflowPunct w:val="0"/>
              <w:autoSpaceDE w:val="0"/>
              <w:autoSpaceDN w:val="0"/>
              <w:adjustRightInd w:val="0"/>
              <w:spacing w:before="120" w:after="120"/>
              <w:ind w:left="0" w:hanging="331"/>
              <w:textAlignment w:val="baseline"/>
              <w:rPr>
                <w:bCs/>
              </w:rPr>
            </w:pPr>
            <w:r>
              <w:rPr>
                <w:bCs/>
                <w:lang w:bidi="ar"/>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Pr>
                <w:lang w:bidi="ar"/>
              </w:rPr>
              <w:t>and potential UE assistance information</w:t>
            </w:r>
            <w:r>
              <w:rPr>
                <w:bCs/>
                <w:lang w:bidi="ar"/>
              </w:rPr>
              <w:t xml:space="preserve"> [RAN1, RAN2]</w:t>
            </w:r>
          </w:p>
          <w:p>
            <w:pPr>
              <w:widowControl w:val="0"/>
              <w:numPr>
                <w:ilvl w:val="0"/>
                <w:numId w:val="9"/>
              </w:numPr>
              <w:overflowPunct w:val="0"/>
              <w:autoSpaceDE w:val="0"/>
              <w:autoSpaceDN w:val="0"/>
              <w:adjustRightInd w:val="0"/>
              <w:spacing w:before="120" w:after="120"/>
              <w:ind w:left="0" w:hanging="331"/>
              <w:textAlignment w:val="baseline"/>
              <w:rPr>
                <w:bCs/>
              </w:rPr>
            </w:pPr>
            <w:r>
              <w:rPr>
                <w:bCs/>
                <w:lang w:bidi="ar"/>
              </w:rPr>
              <w:t>Information exchange/coordination over network interfaces [RAN3]</w:t>
            </w:r>
          </w:p>
          <w:p>
            <w:pPr>
              <w:widowControl w:val="0"/>
              <w:spacing w:before="120" w:after="120" w:line="256" w:lineRule="auto"/>
            </w:pPr>
            <w:r>
              <w:rPr>
                <w:lang w:bidi="ar"/>
              </w:rPr>
              <w:t>Note: Other techniques are not precluded</w:t>
            </w:r>
          </w:p>
        </w:tc>
      </w:tr>
    </w:tbl>
    <w:p>
      <w:pPr>
        <w:spacing w:before="120" w:after="120"/>
        <w:rPr>
          <w:szCs w:val="21"/>
        </w:rPr>
      </w:pPr>
      <w:r>
        <w:rPr>
          <w:szCs w:val="21"/>
          <w:lang w:bidi="ar"/>
        </w:rPr>
        <w:t>In this contribution, the techniques of network energy saving in time/frequency, spatial, power domain, and considerations about UE assistance information are discussed.</w:t>
      </w:r>
    </w:p>
    <w:p>
      <w:pPr>
        <w:spacing w:before="120" w:after="120"/>
        <w:rPr>
          <w:sz w:val="20"/>
        </w:rPr>
      </w:pPr>
    </w:p>
    <w:p>
      <w:pPr>
        <w:pStyle w:val="2"/>
        <w:spacing w:before="120" w:after="120"/>
        <w:ind w:left="0"/>
        <w:rPr>
          <w:szCs w:val="22"/>
        </w:rPr>
      </w:pPr>
      <w:r>
        <w:rPr>
          <w:rFonts w:ascii="Times New Roman" w:hAnsi="Times New Roman" w:eastAsia="宋体"/>
          <w:b/>
          <w:sz w:val="28"/>
          <w:szCs w:val="28"/>
        </w:rPr>
        <w:t>Background</w:t>
      </w:r>
      <w:r>
        <w:rPr>
          <w:rFonts w:hint="eastAsia" w:ascii="Times New Roman" w:hAnsi="Times New Roman" w:eastAsia="宋体"/>
          <w:b/>
          <w:sz w:val="28"/>
          <w:szCs w:val="28"/>
        </w:rPr>
        <w:t xml:space="preserve"> of network energy saving</w:t>
      </w:r>
      <w:r>
        <w:rPr>
          <w:rFonts w:hint="eastAsia"/>
        </w:rPr>
        <w:t xml:space="preserve"> </w:t>
      </w:r>
    </w:p>
    <w:p>
      <w:pPr>
        <w:spacing w:before="120" w:after="120" w:line="256" w:lineRule="auto"/>
      </w:pPr>
      <w:r>
        <w:rPr>
          <w:lang w:bidi="ar"/>
        </w:rPr>
        <w:t xml:space="preserve">5G can significantly improve the user experience with higher throughput, massive connections, and various services, for example, eMBB, URLLC, redcap, XR, etc. However, the energy consumption and greenhouse gas emission caused by the 5G base stations and user devices have become an acute issue with the deployment of 5G. </w:t>
      </w:r>
    </w:p>
    <w:p>
      <w:pPr>
        <w:spacing w:before="120" w:after="120" w:line="256" w:lineRule="auto"/>
      </w:pPr>
      <w:r>
        <w:rPr>
          <w:lang w:bidi="ar"/>
        </w:rPr>
        <w:t>To build a sustainable communication system, techniques including BWP adaptation, wake-up signal in Rel-16/17, cross-slot scheduling, PDCCH monitoring reduction, etc. have been specified to improve UE energy efficiency. Meanwhile, the necessity to reduce network power consumption is still outstanding. Compared with 4G base stations, the power consumption of 5G base stations is 3-4 times that of 4G base stations due to the increased number of transmission/</w:t>
      </w:r>
      <w:r>
        <w:rPr>
          <w:rFonts w:hint="eastAsia"/>
          <w:lang w:bidi="ar"/>
        </w:rPr>
        <w:t>receiving</w:t>
      </w:r>
      <w:r>
        <w:rPr>
          <w:lang w:bidi="ar"/>
        </w:rPr>
        <w:t xml:space="preserve"> antennas, frequency band, etc. According to [2], the BS power consumption accounts for about 58% of cellular network power consumption. Besides the impact on climate change, the network opex tends to account for around 25% of the operator cost base, wherein over 90% of network costs are spent on energy [3].  </w:t>
      </w:r>
    </w:p>
    <w:p>
      <w:pPr>
        <w:spacing w:before="120" w:after="120" w:line="256" w:lineRule="auto"/>
        <w:rPr>
          <w:lang w:bidi="ar"/>
        </w:rPr>
      </w:pPr>
      <w:r>
        <w:rPr>
          <w:lang w:bidi="ar"/>
        </w:rPr>
        <w:t>Therefore, network energy saving is important for the development of a sustainable and green communication system, and reduction of the operation expense. Reduction of network energy consumption is a critical need.</w:t>
      </w:r>
    </w:p>
    <w:p>
      <w:pPr>
        <w:spacing w:before="120" w:after="120" w:line="256" w:lineRule="auto"/>
      </w:pPr>
      <w:r>
        <w:rPr>
          <w:lang w:bidi="ar"/>
        </w:rPr>
        <w:t>According to the current specification [4], cell can be de-activated for energy saving. However, with semi-static energy saving solution, NW has to handover the UEs to other cells, which has large impact on system performance and only can be used in the extremely low load scenario. Therefore, for a provision of more universal network energy saving techniques, more dynamic solutions should be studied.</w:t>
      </w:r>
    </w:p>
    <w:p>
      <w:pPr>
        <w:spacing w:before="120" w:after="120"/>
        <w:jc w:val="center"/>
      </w:pPr>
      <w:r>
        <w:drawing>
          <wp:inline distT="0" distB="0" distL="0" distR="0">
            <wp:extent cx="3881755" cy="1619885"/>
            <wp:effectExtent l="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a:stretch>
                      <a:fillRect/>
                    </a:stretch>
                  </pic:blipFill>
                  <pic:spPr>
                    <a:xfrm>
                      <a:off x="0" y="0"/>
                      <a:ext cx="3882213" cy="1620000"/>
                    </a:xfrm>
                    <a:prstGeom prst="rect">
                      <a:avLst/>
                    </a:prstGeom>
                  </pic:spPr>
                </pic:pic>
              </a:graphicData>
            </a:graphic>
          </wp:inline>
        </w:drawing>
      </w:r>
    </w:p>
    <w:p>
      <w:pPr>
        <w:spacing w:before="120" w:after="120"/>
        <w:jc w:val="center"/>
      </w:pPr>
      <w:r>
        <w:t xml:space="preserve">Figure </w:t>
      </w:r>
      <w:r>
        <w:fldChar w:fldCharType="begin"/>
      </w:r>
      <w:r>
        <w:instrText xml:space="preserve"> SEQ Figure \* ARABIC </w:instrText>
      </w:r>
      <w:r>
        <w:fldChar w:fldCharType="separate"/>
      </w:r>
      <w:r>
        <w:t>1</w:t>
      </w:r>
      <w:r>
        <w:fldChar w:fldCharType="end"/>
      </w:r>
      <w:r>
        <w:t xml:space="preserve"> </w:t>
      </w:r>
      <w:r>
        <w:rPr>
          <w:lang w:bidi="ar"/>
        </w:rPr>
        <w:t>cell de-activation for NW energy saving</w:t>
      </w:r>
    </w:p>
    <w:p>
      <w:pPr>
        <w:pStyle w:val="2"/>
        <w:spacing w:before="120" w:after="120"/>
        <w:ind w:left="0"/>
        <w:rPr>
          <w:rFonts w:ascii="Times New Roman" w:hAnsi="Times New Roman"/>
          <w:b/>
          <w:bCs/>
          <w:sz w:val="28"/>
          <w:szCs w:val="28"/>
        </w:rPr>
      </w:pPr>
      <w:r>
        <w:rPr>
          <w:rFonts w:ascii="Times New Roman" w:hAnsi="Times New Roman"/>
          <w:b/>
          <w:bCs/>
          <w:sz w:val="28"/>
          <w:szCs w:val="28"/>
        </w:rPr>
        <w:t>Network energy saving techniques</w:t>
      </w:r>
    </w:p>
    <w:p>
      <w:pPr>
        <w:pStyle w:val="3"/>
        <w:spacing w:before="120" w:after="120"/>
        <w:ind w:left="746" w:right="210" w:hanging="746" w:hangingChars="354"/>
        <w:rPr>
          <w:rFonts w:ascii="Times New Roman" w:hAnsi="Times New Roman"/>
          <w:b/>
          <w:bCs/>
          <w:sz w:val="21"/>
          <w:szCs w:val="21"/>
        </w:rPr>
      </w:pPr>
      <w:r>
        <w:rPr>
          <w:rFonts w:ascii="Times New Roman" w:hAnsi="Times New Roman"/>
          <w:b/>
          <w:bCs/>
          <w:sz w:val="21"/>
          <w:szCs w:val="21"/>
        </w:rPr>
        <w:t>Network energy saving techniques in time and frequency domain</w:t>
      </w:r>
    </w:p>
    <w:p>
      <w:pPr>
        <w:spacing w:before="120" w:after="120" w:line="260" w:lineRule="auto"/>
        <w:rPr>
          <w:szCs w:val="21"/>
        </w:rPr>
      </w:pPr>
      <w:r>
        <w:rPr>
          <w:szCs w:val="21"/>
        </w:rPr>
        <w:t>As it is discussed in section 2, the network can deactivate some components (e.g. cell, carrier, band) for energy saving. However, the semi-static activation/de-activation mechanism may cause a large delay and affect the user experience. To improve user experience, a finer granularity time domain on-off operation which should be considered. According to the current specification, the chance of on-off operation is mainly determined by the periodic DL common signal/channel (e.g. SSB, SIB).</w:t>
      </w:r>
    </w:p>
    <w:p>
      <w:pPr>
        <w:spacing w:before="120" w:after="120" w:line="260" w:lineRule="auto"/>
        <w:rPr>
          <w:szCs w:val="21"/>
        </w:rPr>
      </w:pPr>
      <w:r>
        <w:rPr>
          <w:szCs w:val="21"/>
        </w:rPr>
        <w:t xml:space="preserve">To be more specific, the periodicity of SSB transmission is assumed to be 20ms by default, while the periodicity of SIB1 can be sparser according to TS38.331. The dense transmission of the DL common signal/channel reduces network sleep opportunity and increases network power consumption, especially in the case of empty/low load. In order to achieve the network energy saving, DL common signal/channel reduction should be taken into consideration. </w:t>
      </w:r>
    </w:p>
    <w:p>
      <w:pPr>
        <w:spacing w:before="120" w:after="120" w:line="260" w:lineRule="auto"/>
        <w:rPr>
          <w:szCs w:val="21"/>
        </w:rPr>
      </w:pPr>
      <w:r>
        <w:rPr>
          <w:szCs w:val="21"/>
        </w:rPr>
        <w:t>The applicable scenarios of time domain energy saving techniques can be classified into two scenarios, i.e., multi-carrier (e.g. CA), and single carrier scenario.</w:t>
      </w:r>
    </w:p>
    <w:p>
      <w:pPr>
        <w:pStyle w:val="33"/>
        <w:numPr>
          <w:ilvl w:val="0"/>
          <w:numId w:val="10"/>
        </w:numPr>
        <w:spacing w:before="120" w:after="120" w:line="260" w:lineRule="auto"/>
        <w:rPr>
          <w:b/>
          <w:bCs/>
          <w:sz w:val="21"/>
          <w:szCs w:val="21"/>
        </w:rPr>
      </w:pPr>
      <w:r>
        <w:rPr>
          <w:b/>
          <w:bCs/>
          <w:sz w:val="21"/>
          <w:szCs w:val="21"/>
        </w:rPr>
        <w:t>Scenario #1: multi-carrier (e.g. CA)</w:t>
      </w:r>
    </w:p>
    <w:p>
      <w:pPr>
        <w:spacing w:before="120" w:after="120" w:line="260" w:lineRule="auto"/>
        <w:rPr>
          <w:szCs w:val="21"/>
        </w:rPr>
      </w:pPr>
      <w:r>
        <w:rPr>
          <w:szCs w:val="21"/>
        </w:rPr>
        <w:t xml:space="preserve">For the connected-mode UEs configured with multi-carrier, the essential data can be mainly delivered in PCell. Hence, the SCell can be implemented as a SSB-less SCell or SSB-limited SCell for network energy saving, as shown in </w:t>
      </w:r>
      <w:r>
        <w:rPr>
          <w:szCs w:val="21"/>
        </w:rPr>
        <w:fldChar w:fldCharType="begin"/>
      </w:r>
      <w:r>
        <w:rPr>
          <w:szCs w:val="21"/>
        </w:rPr>
        <w:instrText xml:space="preserve"> REF _Ref9720 \h  \* MERGEFORMAT </w:instrText>
      </w:r>
      <w:r>
        <w:rPr>
          <w:szCs w:val="21"/>
        </w:rPr>
        <w:fldChar w:fldCharType="separate"/>
      </w:r>
      <w:r>
        <w:rPr>
          <w:szCs w:val="21"/>
        </w:rPr>
        <w:t>Figure 2</w:t>
      </w:r>
      <w:r>
        <w:rPr>
          <w:szCs w:val="21"/>
        </w:rPr>
        <w:fldChar w:fldCharType="end"/>
      </w:r>
      <w:r>
        <w:rPr>
          <w:szCs w:val="21"/>
        </w:rPr>
        <w:t>. It is understood that SSB-less SCell is supported by the legacy specification for intra-band CA. However, for inter-band CA, the SSB in the SCell is mandatory. Therefore, if the SSB transmission in the inter-band SCell can be reduced or even eliminated, network can obtain more energy saving benefits even in inter-band CA cases especially if the bands are close in frequency separation.</w:t>
      </w:r>
    </w:p>
    <w:p>
      <w:pPr>
        <w:spacing w:before="120" w:after="120" w:line="260" w:lineRule="auto"/>
        <w:rPr>
          <w:rFonts w:hint="eastAsia"/>
          <w:szCs w:val="21"/>
        </w:rPr>
      </w:pPr>
      <w:r>
        <w:rPr>
          <w:szCs w:val="21"/>
        </w:rPr>
        <w:t>In the case of SSB-less SCell, the procedure of SCell activation should be considered. In Rel-17, a fast/efficient SCell activation is specified, where aperiodic TRS can be triggered by SCell activation MAC CE. The similar mechanism can be considered for the activation of SSB-less SCell. With support of inter-band SSB-less SCell and fast SCell activation, it can support on-off on an inter-band SCell in frequency domain more dynamically so that it can achieve energy saving while still being able to adapt to varying traffic load. In addition, it can enable selective turn-off of the DL part of a cell to support UL-only cell when only UL traffic exists in the cell.</w:t>
      </w:r>
    </w:p>
    <w:p>
      <w:pPr>
        <w:numPr>
          <w:ilvl w:val="255"/>
          <w:numId w:val="0"/>
        </w:numPr>
        <w:spacing w:before="120" w:after="120" w:line="260" w:lineRule="auto"/>
        <w:jc w:val="center"/>
        <w:rPr>
          <w:sz w:val="20"/>
        </w:rPr>
      </w:pPr>
      <w:r>
        <w:drawing>
          <wp:inline distT="0" distB="0" distL="114300" distR="114300">
            <wp:extent cx="5760085" cy="2163445"/>
            <wp:effectExtent l="0" t="0" r="12065" b="8255"/>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1"/>
                    <a:stretch>
                      <a:fillRect/>
                    </a:stretch>
                  </pic:blipFill>
                  <pic:spPr>
                    <a:xfrm>
                      <a:off x="0" y="0"/>
                      <a:ext cx="5760085" cy="2163445"/>
                    </a:xfrm>
                    <a:prstGeom prst="rect">
                      <a:avLst/>
                    </a:prstGeom>
                    <a:noFill/>
                    <a:ln>
                      <a:noFill/>
                    </a:ln>
                  </pic:spPr>
                </pic:pic>
              </a:graphicData>
            </a:graphic>
          </wp:inline>
        </w:drawing>
      </w:r>
    </w:p>
    <w:p>
      <w:pPr>
        <w:spacing w:before="120" w:after="120"/>
        <w:jc w:val="center"/>
        <w:rPr>
          <w:szCs w:val="21"/>
        </w:rPr>
      </w:pPr>
      <w:bookmarkStart w:id="0" w:name="_Ref9720"/>
      <w:r>
        <w:rPr>
          <w:szCs w:val="21"/>
        </w:rPr>
        <w:t xml:space="preserve">Figure </w:t>
      </w:r>
      <w:r>
        <w:rPr>
          <w:szCs w:val="21"/>
        </w:rPr>
        <w:fldChar w:fldCharType="begin"/>
      </w:r>
      <w:r>
        <w:rPr>
          <w:szCs w:val="21"/>
        </w:rPr>
        <w:instrText xml:space="preserve"> SEQ Figure \* ARABIC </w:instrText>
      </w:r>
      <w:r>
        <w:rPr>
          <w:szCs w:val="21"/>
        </w:rPr>
        <w:fldChar w:fldCharType="separate"/>
      </w:r>
      <w:r>
        <w:rPr>
          <w:szCs w:val="21"/>
        </w:rPr>
        <w:t>2</w:t>
      </w:r>
      <w:r>
        <w:rPr>
          <w:szCs w:val="21"/>
        </w:rPr>
        <w:fldChar w:fldCharType="end"/>
      </w:r>
      <w:bookmarkEnd w:id="0"/>
      <w:r>
        <w:rPr>
          <w:szCs w:val="21"/>
        </w:rPr>
        <w:t xml:space="preserve"> SSB reduction in multi-carrier (CA)</w:t>
      </w:r>
    </w:p>
    <w:p>
      <w:pPr>
        <w:pStyle w:val="33"/>
        <w:numPr>
          <w:ilvl w:val="0"/>
          <w:numId w:val="10"/>
        </w:numPr>
        <w:spacing w:before="120" w:after="120" w:line="260" w:lineRule="auto"/>
        <w:rPr>
          <w:b/>
          <w:bCs/>
          <w:sz w:val="21"/>
          <w:szCs w:val="21"/>
        </w:rPr>
      </w:pPr>
      <w:r>
        <w:rPr>
          <w:b/>
          <w:bCs/>
          <w:sz w:val="21"/>
          <w:szCs w:val="21"/>
        </w:rPr>
        <w:t>Scenario #2: single-carrier</w:t>
      </w:r>
    </w:p>
    <w:p>
      <w:pPr>
        <w:pStyle w:val="5"/>
        <w:spacing w:before="120" w:after="120" w:line="260" w:lineRule="auto"/>
        <w:rPr>
          <w:rFonts w:ascii="Times New Roman" w:hAnsi="Times New Roman" w:eastAsia="宋体"/>
          <w:sz w:val="21"/>
          <w:szCs w:val="21"/>
        </w:rPr>
      </w:pPr>
      <w:r>
        <w:rPr>
          <w:rFonts w:ascii="Times New Roman" w:hAnsi="Times New Roman"/>
          <w:sz w:val="21"/>
          <w:szCs w:val="21"/>
        </w:rPr>
        <w:t xml:space="preserve">In </w:t>
      </w:r>
      <w:r>
        <w:rPr>
          <w:rFonts w:ascii="Times New Roman" w:hAnsi="Times New Roman" w:eastAsia="宋体"/>
          <w:sz w:val="21"/>
          <w:szCs w:val="21"/>
        </w:rPr>
        <w:t>LTE, cell DTX mechanism was introduced to reduce the CRS transmission [5]. In NR, even the DL common signal/channel is leaner than LTE, it is still better to further reduce SSB/SIB transmission for network energy saving.</w:t>
      </w:r>
    </w:p>
    <w:p>
      <w:pPr>
        <w:spacing w:before="120" w:after="120" w:line="260" w:lineRule="auto"/>
        <w:rPr>
          <w:szCs w:val="21"/>
        </w:rPr>
      </w:pPr>
      <w:r>
        <w:rPr>
          <w:rFonts w:hint="eastAsia"/>
          <w:szCs w:val="21"/>
        </w:rPr>
        <w:fldChar w:fldCharType="begin"/>
      </w:r>
      <w:r>
        <w:rPr>
          <w:szCs w:val="21"/>
        </w:rPr>
        <w:instrText xml:space="preserve"> REF _Ref10030 \h  \* MERGEFORMAT </w:instrText>
      </w:r>
      <w:r>
        <w:rPr>
          <w:rFonts w:hint="eastAsia"/>
          <w:szCs w:val="21"/>
        </w:rPr>
        <w:fldChar w:fldCharType="separate"/>
      </w:r>
      <w:r>
        <w:rPr>
          <w:szCs w:val="21"/>
        </w:rPr>
        <w:t>Figure 3</w:t>
      </w:r>
      <w:r>
        <w:rPr>
          <w:rFonts w:hint="eastAsia"/>
          <w:szCs w:val="21"/>
        </w:rPr>
        <w:fldChar w:fldCharType="end"/>
      </w:r>
      <w:r>
        <w:rPr>
          <w:szCs w:val="21"/>
        </w:rPr>
        <w:t xml:space="preserve"> shows the single-carrier case that when there are less UEs in a cell and the traffic load is low, the SSB/SIB transmission can be relaxed. Therefore, the gNB can save energy consumption. </w:t>
      </w:r>
    </w:p>
    <w:p>
      <w:pPr>
        <w:spacing w:before="120" w:after="120" w:line="260" w:lineRule="auto"/>
        <w:jc w:val="center"/>
        <w:rPr>
          <w:szCs w:val="21"/>
        </w:rPr>
      </w:pPr>
      <w:bookmarkStart w:id="1" w:name="_Toc81574484"/>
      <w:bookmarkEnd w:id="1"/>
      <w:r>
        <w:drawing>
          <wp:inline distT="0" distB="0" distL="114300" distR="114300">
            <wp:extent cx="5760085" cy="1051560"/>
            <wp:effectExtent l="0" t="0" r="12065" b="15240"/>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12"/>
                    <a:stretch>
                      <a:fillRect/>
                    </a:stretch>
                  </pic:blipFill>
                  <pic:spPr>
                    <a:xfrm>
                      <a:off x="0" y="0"/>
                      <a:ext cx="5760085" cy="1051560"/>
                    </a:xfrm>
                    <a:prstGeom prst="rect">
                      <a:avLst/>
                    </a:prstGeom>
                    <a:noFill/>
                    <a:ln>
                      <a:noFill/>
                    </a:ln>
                  </pic:spPr>
                </pic:pic>
              </a:graphicData>
            </a:graphic>
          </wp:inline>
        </w:drawing>
      </w:r>
    </w:p>
    <w:p>
      <w:pPr>
        <w:spacing w:before="120" w:after="120"/>
        <w:jc w:val="center"/>
        <w:rPr>
          <w:szCs w:val="21"/>
        </w:rPr>
      </w:pPr>
      <w:bookmarkStart w:id="2" w:name="_Ref10030"/>
      <w:r>
        <w:rPr>
          <w:szCs w:val="21"/>
        </w:rPr>
        <w:t xml:space="preserve">Figure </w:t>
      </w:r>
      <w:r>
        <w:rPr>
          <w:szCs w:val="21"/>
        </w:rPr>
        <w:fldChar w:fldCharType="begin"/>
      </w:r>
      <w:r>
        <w:rPr>
          <w:szCs w:val="21"/>
        </w:rPr>
        <w:instrText xml:space="preserve"> SEQ Figure \* ARABIC </w:instrText>
      </w:r>
      <w:r>
        <w:rPr>
          <w:szCs w:val="21"/>
        </w:rPr>
        <w:fldChar w:fldCharType="separate"/>
      </w:r>
      <w:r>
        <w:rPr>
          <w:szCs w:val="21"/>
        </w:rPr>
        <w:t>3</w:t>
      </w:r>
      <w:r>
        <w:rPr>
          <w:szCs w:val="21"/>
        </w:rPr>
        <w:fldChar w:fldCharType="end"/>
      </w:r>
      <w:bookmarkEnd w:id="2"/>
      <w:r>
        <w:rPr>
          <w:szCs w:val="21"/>
        </w:rPr>
        <w:t xml:space="preserve"> SSB/SIB reduction in single-carrier</w:t>
      </w:r>
    </w:p>
    <w:p>
      <w:pPr>
        <w:pStyle w:val="27"/>
        <w:spacing w:before="120" w:after="120"/>
        <w:jc w:val="both"/>
        <w:rPr>
          <w:i w:val="0"/>
          <w:iCs w:val="0"/>
          <w:sz w:val="21"/>
          <w:szCs w:val="21"/>
        </w:rPr>
      </w:pPr>
      <w:bookmarkStart w:id="3" w:name="_Toc102160095"/>
      <w:bookmarkStart w:id="4" w:name="_Toc102067901"/>
      <w:r>
        <w:rPr>
          <w:i w:val="0"/>
          <w:iCs w:val="0"/>
          <w:sz w:val="21"/>
          <w:szCs w:val="21"/>
          <w:lang w:val="en-US" w:eastAsia="zh-CN"/>
        </w:rPr>
        <w:t>For network energy saving</w:t>
      </w:r>
      <w:r>
        <w:rPr>
          <w:i w:val="0"/>
          <w:iCs w:val="0"/>
          <w:sz w:val="21"/>
          <w:szCs w:val="21"/>
        </w:rPr>
        <w:t xml:space="preserve">, </w:t>
      </w:r>
      <w:r>
        <w:rPr>
          <w:i w:val="0"/>
          <w:sz w:val="21"/>
          <w:szCs w:val="21"/>
        </w:rPr>
        <w:t>DL common signal/channel</w:t>
      </w:r>
      <w:r>
        <w:rPr>
          <w:i w:val="0"/>
          <w:sz w:val="21"/>
          <w:szCs w:val="21"/>
          <w:lang w:val="en-US" w:eastAsia="zh-CN"/>
        </w:rPr>
        <w:t xml:space="preserve"> (i.e., SSB, SIB) reduction </w:t>
      </w:r>
      <w:r>
        <w:rPr>
          <w:i w:val="0"/>
          <w:iCs w:val="0"/>
          <w:sz w:val="21"/>
          <w:szCs w:val="21"/>
          <w:lang w:val="en-US" w:eastAsia="zh-CN"/>
        </w:rPr>
        <w:t>can be considered in multi-carrier (CA) and single-carrier case.</w:t>
      </w:r>
      <w:bookmarkEnd w:id="3"/>
      <w:bookmarkEnd w:id="4"/>
    </w:p>
    <w:p>
      <w:pPr>
        <w:pStyle w:val="27"/>
        <w:numPr>
          <w:ilvl w:val="0"/>
          <w:numId w:val="11"/>
        </w:numPr>
        <w:spacing w:before="120" w:after="120"/>
        <w:rPr>
          <w:i w:val="0"/>
          <w:sz w:val="21"/>
          <w:szCs w:val="21"/>
        </w:rPr>
      </w:pPr>
      <w:bookmarkStart w:id="5" w:name="_Toc102067902"/>
      <w:bookmarkStart w:id="6" w:name="_Toc102160096"/>
      <w:r>
        <w:rPr>
          <w:i w:val="0"/>
          <w:sz w:val="21"/>
          <w:szCs w:val="21"/>
          <w:lang w:eastAsia="zh-CN"/>
        </w:rPr>
        <w:t>In</w:t>
      </w:r>
      <w:r>
        <w:rPr>
          <w:i w:val="0"/>
          <w:sz w:val="21"/>
          <w:szCs w:val="21"/>
          <w:lang w:val="en-US" w:eastAsia="zh-CN"/>
        </w:rPr>
        <w:t xml:space="preserve"> multi-carrier (CA) case, </w:t>
      </w:r>
      <w:r>
        <w:rPr>
          <w:i w:val="0"/>
          <w:sz w:val="21"/>
          <w:szCs w:val="21"/>
        </w:rPr>
        <w:t>SSB-less SCell can be considered</w:t>
      </w:r>
      <w:bookmarkEnd w:id="5"/>
      <w:r>
        <w:rPr>
          <w:i w:val="0"/>
          <w:sz w:val="21"/>
          <w:szCs w:val="21"/>
        </w:rPr>
        <w:t xml:space="preserve"> for inter-band cases.</w:t>
      </w:r>
      <w:bookmarkEnd w:id="6"/>
    </w:p>
    <w:p>
      <w:pPr>
        <w:pStyle w:val="27"/>
        <w:numPr>
          <w:ilvl w:val="0"/>
          <w:numId w:val="11"/>
        </w:numPr>
        <w:spacing w:before="120" w:after="120"/>
        <w:rPr>
          <w:i w:val="0"/>
          <w:sz w:val="21"/>
          <w:szCs w:val="21"/>
        </w:rPr>
      </w:pPr>
      <w:bookmarkStart w:id="7" w:name="_Toc102160097"/>
      <w:bookmarkStart w:id="8" w:name="_Toc102067903"/>
      <w:r>
        <w:rPr>
          <w:i w:val="0"/>
          <w:sz w:val="21"/>
          <w:szCs w:val="21"/>
          <w:lang w:eastAsia="zh-CN"/>
        </w:rPr>
        <w:t>In</w:t>
      </w:r>
      <w:r>
        <w:rPr>
          <w:i w:val="0"/>
          <w:sz w:val="21"/>
          <w:szCs w:val="21"/>
          <w:lang w:val="en-US" w:eastAsia="zh-CN"/>
        </w:rPr>
        <w:t xml:space="preserve"> single -carrier case, S</w:t>
      </w:r>
      <w:r>
        <w:rPr>
          <w:i w:val="0"/>
          <w:sz w:val="21"/>
          <w:szCs w:val="21"/>
        </w:rPr>
        <w:t>SB/SIB reduction can be considered</w:t>
      </w:r>
      <w:bookmarkEnd w:id="7"/>
      <w:bookmarkEnd w:id="8"/>
    </w:p>
    <w:p>
      <w:pPr>
        <w:spacing w:before="120" w:after="120"/>
        <w:rPr>
          <w:szCs w:val="21"/>
        </w:rPr>
      </w:pPr>
      <w:r>
        <w:rPr>
          <w:szCs w:val="21"/>
        </w:rPr>
        <w:t>In the SSB-less SCell, or SSB/SIB reduction in single</w:t>
      </w:r>
      <w:r>
        <w:rPr>
          <w:rFonts w:hint="eastAsia"/>
          <w:szCs w:val="21"/>
        </w:rPr>
        <w:t xml:space="preserve"> carrier</w:t>
      </w:r>
      <w:r>
        <w:rPr>
          <w:szCs w:val="21"/>
        </w:rPr>
        <w:t xml:space="preserve">, UL WUS mechanism can be considered to indicate network to fall back to normal operation if the system performance is </w:t>
      </w:r>
      <w:r>
        <w:rPr>
          <w:rFonts w:hint="eastAsia"/>
          <w:szCs w:val="21"/>
        </w:rPr>
        <w:t>affec</w:t>
      </w:r>
      <w:r>
        <w:rPr>
          <w:szCs w:val="21"/>
        </w:rPr>
        <w:t>ted. More details are discussed in section 3.4.</w:t>
      </w:r>
    </w:p>
    <w:p>
      <w:pPr>
        <w:spacing w:before="120" w:after="120"/>
      </w:pPr>
    </w:p>
    <w:p>
      <w:pPr>
        <w:pStyle w:val="3"/>
        <w:spacing w:before="120" w:after="120"/>
        <w:ind w:left="746" w:right="210" w:hanging="746" w:hangingChars="354"/>
        <w:rPr>
          <w:sz w:val="21"/>
          <w:szCs w:val="21"/>
        </w:rPr>
      </w:pPr>
      <w:r>
        <w:rPr>
          <w:rFonts w:ascii="Times New Roman" w:hAnsi="Times New Roman"/>
          <w:b/>
          <w:sz w:val="21"/>
          <w:szCs w:val="21"/>
        </w:rPr>
        <w:t>Network energy saving techniques in spatial domain</w:t>
      </w:r>
    </w:p>
    <w:p>
      <w:pPr>
        <w:spacing w:before="120" w:after="120"/>
        <w:rPr>
          <w:rFonts w:eastAsiaTheme="minorEastAsia"/>
        </w:rPr>
      </w:pPr>
      <w:r>
        <w:t xml:space="preserve">Massive MIMO, which allows spatial or multi-path diversity, is a major and effective technology to accommodate 5G requirements. </w:t>
      </w:r>
      <w:r>
        <w:rPr>
          <w:rFonts w:eastAsiaTheme="minorEastAsia"/>
        </w:rPr>
        <w:t>The typical AAU is equipped with 64T64R or 32T32R in 5G intermediate frequency band, while 8T8R or 4T4R is implemented in lower frequency band. For higher frequency band, such as mmWave, more antenna elements are required to provide finer beam management.</w:t>
      </w:r>
      <w:r>
        <w:rPr>
          <w:rFonts w:hint="eastAsia" w:eastAsiaTheme="minorEastAsia"/>
        </w:rPr>
        <w:t xml:space="preserve"> </w:t>
      </w:r>
      <w:r>
        <w:rPr>
          <w:rFonts w:eastAsiaTheme="minorEastAsia"/>
        </w:rPr>
        <w:t xml:space="preserve">Meanwhile, the cost arising from massive MIMO is the </w:t>
      </w:r>
      <w:r>
        <w:t xml:space="preserve">increased base station power consumption and OPEX due to the large amount of </w:t>
      </w:r>
      <w:r>
        <w:rPr>
          <w:rFonts w:eastAsiaTheme="minorEastAsia"/>
        </w:rPr>
        <w:t>transceivers and the associated hardware processing units, including power amplifier.</w:t>
      </w:r>
    </w:p>
    <w:p>
      <w:pPr>
        <w:spacing w:before="120" w:after="120"/>
        <w:rPr>
          <w:rFonts w:eastAsiaTheme="minorEastAsia"/>
        </w:rPr>
      </w:pPr>
      <w:r>
        <w:rPr>
          <w:rFonts w:eastAsiaTheme="minorEastAsia"/>
        </w:rPr>
        <w:t xml:space="preserve">Considering the traffic load or the number of served UEs varies within a day, a promising solution to network energy saving is switching off base station transceivers when the traffic load is low, as shown in </w:t>
      </w:r>
      <w:r>
        <w:rPr>
          <w:rFonts w:eastAsiaTheme="minorEastAsia"/>
        </w:rPr>
        <w:fldChar w:fldCharType="begin"/>
      </w:r>
      <w:r>
        <w:rPr>
          <w:rFonts w:eastAsiaTheme="minorEastAsia"/>
        </w:rPr>
        <w:instrText xml:space="preserve"> REF _Ref10791 \h  \* MERGEFORMAT </w:instrText>
      </w:r>
      <w:r>
        <w:rPr>
          <w:rFonts w:eastAsiaTheme="minorEastAsia"/>
        </w:rPr>
        <w:fldChar w:fldCharType="separate"/>
      </w:r>
      <w:r>
        <w:t>Figure 4</w:t>
      </w:r>
      <w:r>
        <w:rPr>
          <w:rFonts w:eastAsiaTheme="minorEastAsia"/>
        </w:rPr>
        <w:fldChar w:fldCharType="end"/>
      </w:r>
      <w:r>
        <w:rPr>
          <w:rFonts w:eastAsiaTheme="minorEastAsia"/>
        </w:rPr>
        <w:t>. According to the simulation results provided in [6], attractive network power saving gain is observed with acceptable degradation of cell throughput.</w:t>
      </w:r>
    </w:p>
    <w:p>
      <w:pPr>
        <w:pStyle w:val="26"/>
        <w:spacing w:before="120" w:after="120"/>
        <w:jc w:val="both"/>
        <w:rPr>
          <w:i w:val="0"/>
          <w:sz w:val="21"/>
          <w:szCs w:val="21"/>
          <w:lang w:eastAsia="zh-CN"/>
        </w:rPr>
      </w:pPr>
      <w:bookmarkStart w:id="9" w:name="_Toc102145295"/>
      <w:bookmarkStart w:id="10" w:name="_Toc21415"/>
      <w:bookmarkStart w:id="11" w:name="_Toc102067963"/>
      <w:r>
        <w:rPr>
          <w:i w:val="0"/>
          <w:sz w:val="21"/>
          <w:szCs w:val="21"/>
          <w:lang w:eastAsia="zh-CN"/>
        </w:rPr>
        <w:t>Attractive network power saving gain is observed with acceptable degradation of cell throughput.</w:t>
      </w:r>
      <w:bookmarkEnd w:id="9"/>
      <w:bookmarkEnd w:id="10"/>
      <w:bookmarkEnd w:id="11"/>
    </w:p>
    <w:p>
      <w:pPr>
        <w:spacing w:before="120" w:after="120"/>
        <w:jc w:val="center"/>
      </w:pPr>
      <w:r>
        <w:drawing>
          <wp:inline distT="0" distB="0" distL="0" distR="0">
            <wp:extent cx="3315970" cy="10795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3316211" cy="1080000"/>
                    </a:xfrm>
                    <a:prstGeom prst="rect">
                      <a:avLst/>
                    </a:prstGeom>
                  </pic:spPr>
                </pic:pic>
              </a:graphicData>
            </a:graphic>
          </wp:inline>
        </w:drawing>
      </w:r>
    </w:p>
    <w:p>
      <w:pPr>
        <w:spacing w:before="120" w:after="120"/>
        <w:jc w:val="center"/>
      </w:pPr>
      <w:bookmarkStart w:id="12" w:name="_Ref10791"/>
      <w:r>
        <w:t xml:space="preserve">Figure </w:t>
      </w:r>
      <w:r>
        <w:fldChar w:fldCharType="begin"/>
      </w:r>
      <w:r>
        <w:instrText xml:space="preserve"> SEQ Figure \* ARABIC </w:instrText>
      </w:r>
      <w:r>
        <w:fldChar w:fldCharType="separate"/>
      </w:r>
      <w:r>
        <w:t>4</w:t>
      </w:r>
      <w:r>
        <w:fldChar w:fldCharType="end"/>
      </w:r>
      <w:bookmarkEnd w:id="12"/>
      <w:r>
        <w:t xml:space="preserve"> Antenna adaptation for network power saving</w:t>
      </w:r>
    </w:p>
    <w:p>
      <w:pPr>
        <w:spacing w:before="120" w:after="120"/>
        <w:rPr>
          <w:rFonts w:eastAsiaTheme="minorEastAsia"/>
        </w:rPr>
      </w:pPr>
      <w:r>
        <w:rPr>
          <w:rFonts w:eastAsiaTheme="minorEastAsia"/>
        </w:rPr>
        <w:t>In addition to the power saving benefits, the impacts of spatial domain adaptation also should be discussed.</w:t>
      </w:r>
    </w:p>
    <w:p>
      <w:pPr>
        <w:spacing w:before="120" w:after="120"/>
        <w:rPr>
          <w:rFonts w:eastAsiaTheme="minorEastAsia"/>
        </w:rPr>
      </w:pPr>
      <w:r>
        <w:rPr>
          <w:rFonts w:eastAsiaTheme="minorEastAsia"/>
        </w:rPr>
        <w:t xml:space="preserve">One potential impact is the number of ports for reference signal/channel transmission. An example is shown in </w:t>
      </w:r>
      <w:r>
        <w:rPr>
          <w:rFonts w:eastAsiaTheme="minorEastAsia"/>
        </w:rPr>
        <w:fldChar w:fldCharType="begin"/>
      </w:r>
      <w:r>
        <w:rPr>
          <w:rFonts w:eastAsiaTheme="minorEastAsia"/>
        </w:rPr>
        <w:instrText xml:space="preserve"> REF _Ref11072 \h  \* MERGEFORMAT </w:instrText>
      </w:r>
      <w:r>
        <w:rPr>
          <w:rFonts w:eastAsiaTheme="minorEastAsia"/>
        </w:rPr>
        <w:fldChar w:fldCharType="separate"/>
      </w:r>
      <w:r>
        <w:t>Figure 5</w:t>
      </w:r>
      <w:r>
        <w:rPr>
          <w:rFonts w:eastAsiaTheme="minorEastAsia"/>
        </w:rPr>
        <w:fldChar w:fldCharType="end"/>
      </w:r>
      <w:r>
        <w:rPr>
          <w:rFonts w:eastAsiaTheme="minorEastAsia"/>
        </w:rPr>
        <w:t>. If the number of CSI-RS ports is configured as 32 which is the maximum value promised by current specification. If one half of transceivers are switched off, the number of CSI-RS ports is also reduced to one half. According to the current specification, the number of ports for DL reference signal, such as CSI-RS, is semi-statically configured via RRC. Hence, if the number of ports of reference signals decreases due to the switching off of NW transceiver, RRC reconfiguration is required to update the port configuration, which would significantly increase the signaling overhead and decrease the spectrum efficiency during the reconfiguration period.</w:t>
      </w:r>
    </w:p>
    <w:p>
      <w:pPr>
        <w:pStyle w:val="26"/>
        <w:spacing w:before="120" w:after="120"/>
        <w:jc w:val="both"/>
        <w:rPr>
          <w:i w:val="0"/>
          <w:sz w:val="21"/>
          <w:szCs w:val="21"/>
        </w:rPr>
      </w:pPr>
      <w:bookmarkStart w:id="13" w:name="_Toc102145296"/>
      <w:r>
        <w:rPr>
          <w:i w:val="0"/>
          <w:sz w:val="21"/>
          <w:szCs w:val="21"/>
        </w:rPr>
        <w:t xml:space="preserve">RRC reconfiguration is needed to update the configuration of reference signal due to the switching off of NW </w:t>
      </w:r>
      <w:r>
        <w:rPr>
          <w:i w:val="0"/>
          <w:sz w:val="21"/>
          <w:szCs w:val="21"/>
          <w:lang w:val="en-US" w:eastAsia="zh-CN"/>
        </w:rPr>
        <w:t>transceiver, which will</w:t>
      </w:r>
      <w:r>
        <w:rPr>
          <w:i w:val="0"/>
          <w:sz w:val="21"/>
          <w:szCs w:val="21"/>
        </w:rPr>
        <w:t xml:space="preserve"> increase the signaling overhead and decrease the spectrum efficiency.</w:t>
      </w:r>
      <w:bookmarkEnd w:id="13"/>
    </w:p>
    <w:p>
      <w:pPr>
        <w:spacing w:before="120" w:after="120"/>
        <w:jc w:val="center"/>
        <w:rPr>
          <w:rFonts w:eastAsiaTheme="minorEastAsia"/>
        </w:rPr>
      </w:pPr>
      <w:r>
        <w:drawing>
          <wp:inline distT="0" distB="0" distL="0" distR="0">
            <wp:extent cx="3587115" cy="17995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3587374" cy="1800000"/>
                    </a:xfrm>
                    <a:prstGeom prst="rect">
                      <a:avLst/>
                    </a:prstGeom>
                  </pic:spPr>
                </pic:pic>
              </a:graphicData>
            </a:graphic>
          </wp:inline>
        </w:drawing>
      </w:r>
    </w:p>
    <w:p>
      <w:pPr>
        <w:spacing w:before="120" w:after="120"/>
        <w:jc w:val="center"/>
      </w:pPr>
      <w:bookmarkStart w:id="14" w:name="_Ref11072"/>
      <w:r>
        <w:t xml:space="preserve">Figure </w:t>
      </w:r>
      <w:r>
        <w:fldChar w:fldCharType="begin"/>
      </w:r>
      <w:r>
        <w:instrText xml:space="preserve"> SEQ Figure \* ARABIC </w:instrText>
      </w:r>
      <w:r>
        <w:fldChar w:fldCharType="separate"/>
      </w:r>
      <w:r>
        <w:t>5</w:t>
      </w:r>
      <w:r>
        <w:fldChar w:fldCharType="end"/>
      </w:r>
      <w:bookmarkEnd w:id="14"/>
      <w:r>
        <w:t xml:space="preserve"> Impact of transceiver de-activation on antenna ports</w:t>
      </w:r>
    </w:p>
    <w:p>
      <w:pPr>
        <w:spacing w:before="120" w:after="120"/>
        <w:rPr>
          <w:rFonts w:eastAsiaTheme="minorEastAsia"/>
        </w:rPr>
      </w:pPr>
      <w:r>
        <w:rPr>
          <w:rFonts w:eastAsiaTheme="minorEastAsia"/>
        </w:rPr>
        <w:t xml:space="preserve">Meanwhile, we also need to consider the case that the number of antenna ports is not influenced by the NW transceiver de-activation or activation. For example, as shown in </w:t>
      </w:r>
      <w:r>
        <w:rPr>
          <w:rFonts w:eastAsiaTheme="minorEastAsia"/>
        </w:rPr>
        <w:fldChar w:fldCharType="begin"/>
      </w:r>
      <w:r>
        <w:rPr>
          <w:rFonts w:eastAsiaTheme="minorEastAsia"/>
        </w:rPr>
        <w:instrText xml:space="preserve"> REF _Ref11532 \h  \* MERGEFORMAT </w:instrText>
      </w:r>
      <w:r>
        <w:rPr>
          <w:rFonts w:eastAsiaTheme="minorEastAsia"/>
        </w:rPr>
        <w:fldChar w:fldCharType="separate"/>
      </w:r>
      <w:r>
        <w:t>Figure 6</w:t>
      </w:r>
      <w:r>
        <w:rPr>
          <w:rFonts w:eastAsiaTheme="minorEastAsia"/>
        </w:rPr>
        <w:fldChar w:fldCharType="end"/>
      </w:r>
      <w:r>
        <w:rPr>
          <w:rFonts w:eastAsiaTheme="minorEastAsia"/>
        </w:rPr>
        <w:t>, when the number of CSI-RS ports is configured as 16, even half of the NW transceivers are de-activated, there are sufficient transceivers to be mapped into 16 ports</w:t>
      </w:r>
    </w:p>
    <w:p>
      <w:pPr>
        <w:spacing w:before="120" w:after="120"/>
        <w:jc w:val="center"/>
        <w:rPr>
          <w:rFonts w:eastAsiaTheme="minorEastAsia"/>
        </w:rPr>
      </w:pPr>
      <w:r>
        <w:drawing>
          <wp:inline distT="0" distB="0" distL="0" distR="0">
            <wp:extent cx="3327400" cy="179959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3327847" cy="1800000"/>
                    </a:xfrm>
                    <a:prstGeom prst="rect">
                      <a:avLst/>
                    </a:prstGeom>
                  </pic:spPr>
                </pic:pic>
              </a:graphicData>
            </a:graphic>
          </wp:inline>
        </w:drawing>
      </w:r>
    </w:p>
    <w:p>
      <w:pPr>
        <w:spacing w:before="120" w:after="120"/>
        <w:jc w:val="center"/>
      </w:pPr>
      <w:bookmarkStart w:id="15" w:name="_Ref11532"/>
      <w:r>
        <w:t xml:space="preserve">Figure </w:t>
      </w:r>
      <w:r>
        <w:fldChar w:fldCharType="begin"/>
      </w:r>
      <w:r>
        <w:instrText xml:space="preserve"> SEQ Figure \* ARABIC </w:instrText>
      </w:r>
      <w:r>
        <w:fldChar w:fldCharType="separate"/>
      </w:r>
      <w:r>
        <w:t>6</w:t>
      </w:r>
      <w:r>
        <w:fldChar w:fldCharType="end"/>
      </w:r>
      <w:bookmarkEnd w:id="15"/>
      <w:r>
        <w:t xml:space="preserve"> Impact of transceiver de-activation on antenna ports</w:t>
      </w:r>
    </w:p>
    <w:p>
      <w:pPr>
        <w:spacing w:before="120" w:after="120"/>
        <w:rPr>
          <w:rFonts w:eastAsiaTheme="minorEastAsia"/>
        </w:rPr>
      </w:pPr>
      <w:r>
        <w:rPr>
          <w:rFonts w:eastAsiaTheme="minorEastAsia"/>
        </w:rPr>
        <w:t>Moreover, if the number of transceivers changes, the virtualization between the physical antenna elements and antenna port will update accordingly. It implies the CSI measurement based on the previous configuration of NW transceivers may not reflect the current channel state.</w:t>
      </w:r>
    </w:p>
    <w:p>
      <w:pPr>
        <w:pStyle w:val="26"/>
        <w:spacing w:before="120" w:after="120"/>
        <w:jc w:val="both"/>
        <w:rPr>
          <w:i w:val="0"/>
          <w:sz w:val="21"/>
          <w:szCs w:val="21"/>
        </w:rPr>
      </w:pPr>
      <w:bookmarkStart w:id="16" w:name="_Toc30578"/>
      <w:bookmarkStart w:id="17" w:name="_Toc102067965"/>
      <w:bookmarkStart w:id="18" w:name="_Toc102145297"/>
      <w:r>
        <w:rPr>
          <w:i w:val="0"/>
          <w:sz w:val="21"/>
          <w:szCs w:val="21"/>
        </w:rPr>
        <w:t xml:space="preserve">CSI measurement based on the previous configuration </w:t>
      </w:r>
      <w:r>
        <w:rPr>
          <w:i w:val="0"/>
          <w:sz w:val="21"/>
          <w:szCs w:val="21"/>
          <w:lang w:eastAsia="zh-CN"/>
        </w:rPr>
        <w:t>is not</w:t>
      </w:r>
      <w:r>
        <w:rPr>
          <w:i w:val="0"/>
          <w:sz w:val="21"/>
          <w:szCs w:val="21"/>
        </w:rPr>
        <w:t xml:space="preserve"> accurate if NW transceivers are de-activated for energy saving or activated for throughput improvement.</w:t>
      </w:r>
      <w:bookmarkEnd w:id="16"/>
      <w:bookmarkEnd w:id="17"/>
      <w:bookmarkEnd w:id="18"/>
    </w:p>
    <w:p>
      <w:pPr>
        <w:pStyle w:val="27"/>
        <w:spacing w:before="120" w:after="120"/>
        <w:rPr>
          <w:i w:val="0"/>
          <w:iCs w:val="0"/>
          <w:sz w:val="21"/>
          <w:szCs w:val="21"/>
          <w:lang w:val="en-US" w:eastAsia="zh-CN"/>
        </w:rPr>
      </w:pPr>
      <w:bookmarkStart w:id="19" w:name="_Toc102067904"/>
      <w:bookmarkStart w:id="20" w:name="_Toc7370"/>
      <w:bookmarkStart w:id="21" w:name="_Toc23451"/>
      <w:bookmarkStart w:id="22" w:name="_Toc102160098"/>
      <w:r>
        <w:rPr>
          <w:i w:val="0"/>
          <w:iCs w:val="0"/>
          <w:sz w:val="21"/>
          <w:szCs w:val="21"/>
          <w:lang w:val="en-US" w:eastAsia="zh-CN"/>
        </w:rPr>
        <w:t>The following impacts need to be considered in spatial domain adaptation</w:t>
      </w:r>
      <w:bookmarkEnd w:id="19"/>
      <w:bookmarkEnd w:id="20"/>
      <w:bookmarkEnd w:id="21"/>
      <w:bookmarkEnd w:id="22"/>
    </w:p>
    <w:p>
      <w:pPr>
        <w:pStyle w:val="33"/>
        <w:numPr>
          <w:ilvl w:val="0"/>
          <w:numId w:val="12"/>
        </w:numPr>
        <w:tabs>
          <w:tab w:val="left" w:pos="0"/>
        </w:tabs>
        <w:spacing w:after="120"/>
        <w:ind w:left="420" w:leftChars="0" w:hanging="420" w:firstLineChars="0"/>
        <w:rPr>
          <w:rFonts w:eastAsiaTheme="minorEastAsia"/>
          <w:b/>
          <w:sz w:val="21"/>
          <w:szCs w:val="21"/>
        </w:rPr>
      </w:pPr>
      <w:bookmarkStart w:id="49" w:name="_GoBack"/>
      <w:r>
        <w:rPr>
          <w:rFonts w:eastAsiaTheme="minorEastAsia"/>
          <w:b/>
          <w:sz w:val="21"/>
          <w:szCs w:val="21"/>
        </w:rPr>
        <w:t>Number of antenna ports of reference signal/channel</w:t>
      </w:r>
    </w:p>
    <w:p>
      <w:pPr>
        <w:pStyle w:val="33"/>
        <w:numPr>
          <w:ilvl w:val="0"/>
          <w:numId w:val="12"/>
        </w:numPr>
        <w:tabs>
          <w:tab w:val="left" w:pos="0"/>
        </w:tabs>
        <w:spacing w:after="120"/>
        <w:ind w:left="420" w:leftChars="0" w:hanging="420" w:firstLineChars="0"/>
        <w:rPr>
          <w:rFonts w:eastAsiaTheme="minorEastAsia"/>
          <w:b/>
          <w:sz w:val="21"/>
          <w:szCs w:val="21"/>
        </w:rPr>
      </w:pPr>
      <w:r>
        <w:rPr>
          <w:rFonts w:eastAsiaTheme="minorEastAsia"/>
          <w:b/>
          <w:sz w:val="21"/>
          <w:szCs w:val="21"/>
        </w:rPr>
        <w:t>Measurement results, including CSI measurement</w:t>
      </w:r>
    </w:p>
    <w:bookmarkEnd w:id="49"/>
    <w:p>
      <w:pPr>
        <w:pStyle w:val="27"/>
        <w:spacing w:before="120" w:after="120"/>
        <w:jc w:val="both"/>
        <w:rPr>
          <w:i w:val="0"/>
          <w:sz w:val="21"/>
          <w:szCs w:val="21"/>
        </w:rPr>
      </w:pPr>
      <w:bookmarkStart w:id="23" w:name="_Toc102067905"/>
      <w:bookmarkStart w:id="24" w:name="_Toc102160099"/>
      <w:r>
        <w:rPr>
          <w:i w:val="0"/>
          <w:sz w:val="21"/>
          <w:szCs w:val="21"/>
        </w:rPr>
        <w:t xml:space="preserve">Fast/efficient adaptation of antenna ports can be considered to minimize the impacts of </w:t>
      </w:r>
      <w:r>
        <w:rPr>
          <w:i w:val="0"/>
          <w:sz w:val="21"/>
          <w:szCs w:val="21"/>
          <w:lang w:eastAsia="zh-CN"/>
        </w:rPr>
        <w:t xml:space="preserve">NW </w:t>
      </w:r>
      <w:r>
        <w:rPr>
          <w:i w:val="0"/>
          <w:sz w:val="21"/>
          <w:szCs w:val="21"/>
          <w:lang w:val="en-US" w:eastAsia="zh-CN"/>
        </w:rPr>
        <w:t>energy saving technique in spatial domain.</w:t>
      </w:r>
      <w:bookmarkEnd w:id="23"/>
      <w:bookmarkEnd w:id="24"/>
    </w:p>
    <w:p>
      <w:pPr>
        <w:spacing w:before="120" w:after="120"/>
      </w:pPr>
    </w:p>
    <w:p>
      <w:pPr>
        <w:pStyle w:val="3"/>
        <w:spacing w:before="120" w:after="120"/>
        <w:ind w:left="746" w:right="210" w:hanging="746" w:hangingChars="354"/>
        <w:rPr>
          <w:rFonts w:ascii="Times New Roman" w:hAnsi="Times New Roman"/>
          <w:b/>
          <w:bCs/>
          <w:sz w:val="21"/>
          <w:szCs w:val="21"/>
        </w:rPr>
      </w:pPr>
      <w:r>
        <w:rPr>
          <w:rFonts w:ascii="Times New Roman" w:hAnsi="Times New Roman"/>
          <w:b/>
          <w:bCs/>
          <w:sz w:val="21"/>
          <w:szCs w:val="21"/>
        </w:rPr>
        <w:t>Network energy saving techniques in power domain</w:t>
      </w:r>
    </w:p>
    <w:p>
      <w:pPr>
        <w:spacing w:before="120" w:after="120"/>
        <w:rPr>
          <w:lang w:bidi="ar"/>
        </w:rPr>
      </w:pPr>
      <w:r>
        <w:rPr>
          <w:rFonts w:hint="eastAsia"/>
        </w:rPr>
        <w:t>T</w:t>
      </w:r>
      <w:r>
        <w:rPr>
          <w:rFonts w:hint="eastAsia"/>
          <w:lang w:bidi="ar"/>
        </w:rPr>
        <w:t>he green network and low carbon are pursued in nowadays. A straight method to reduce the power consumption of the network is reducing the downlink transmi</w:t>
      </w:r>
      <w:r>
        <w:rPr>
          <w:lang w:bidi="ar"/>
        </w:rPr>
        <w:t>ssion</w:t>
      </w:r>
      <w:r>
        <w:rPr>
          <w:rFonts w:hint="eastAsia"/>
          <w:lang w:bidi="ar"/>
        </w:rPr>
        <w:t xml:space="preserve"> power</w:t>
      </w:r>
      <w:r>
        <w:rPr>
          <w:lang w:bidi="ar"/>
        </w:rPr>
        <w:t xml:space="preserve"> in low/medium load scenarios</w:t>
      </w:r>
      <w:r>
        <w:rPr>
          <w:rFonts w:hint="eastAsia"/>
          <w:lang w:bidi="ar"/>
        </w:rPr>
        <w:t xml:space="preserve">. </w:t>
      </w:r>
    </w:p>
    <w:p>
      <w:pPr>
        <w:spacing w:before="120" w:after="120"/>
        <w:rPr>
          <w:lang w:bidi="ar"/>
        </w:rPr>
      </w:pPr>
      <w:r>
        <w:rPr>
          <w:lang w:bidi="ar"/>
        </w:rPr>
        <w:t>Moreover, t</w:t>
      </w:r>
      <w:r>
        <w:rPr>
          <w:rFonts w:hint="eastAsia"/>
          <w:lang w:bidi="ar"/>
        </w:rPr>
        <w:t>here are several</w:t>
      </w:r>
      <w:r>
        <w:rPr>
          <w:lang w:bidi="ar"/>
        </w:rPr>
        <w:t xml:space="preserve"> other</w:t>
      </w:r>
      <w:r>
        <w:rPr>
          <w:rFonts w:hint="eastAsia"/>
          <w:lang w:bidi="ar"/>
        </w:rPr>
        <w:t xml:space="preserve"> scenarios indicating the appropriate DL power allocation is beneficial</w:t>
      </w:r>
      <w:r>
        <w:rPr>
          <w:lang w:bidi="ar"/>
        </w:rPr>
        <w:t>.</w:t>
      </w:r>
    </w:p>
    <w:p>
      <w:pPr>
        <w:spacing w:before="120" w:after="120"/>
        <w:jc w:val="center"/>
      </w:pPr>
      <w:r>
        <w:drawing>
          <wp:inline distT="0" distB="0" distL="114300" distR="114300">
            <wp:extent cx="2621915" cy="1619885"/>
            <wp:effectExtent l="0" t="0" r="6985" b="1841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2621915" cy="1619885"/>
                    </a:xfrm>
                    <a:prstGeom prst="rect">
                      <a:avLst/>
                    </a:prstGeom>
                    <a:noFill/>
                    <a:ln>
                      <a:noFill/>
                    </a:ln>
                  </pic:spPr>
                </pic:pic>
              </a:graphicData>
            </a:graphic>
          </wp:inline>
        </w:drawing>
      </w:r>
    </w:p>
    <w:p>
      <w:pPr>
        <w:spacing w:before="120" w:after="120"/>
        <w:jc w:val="center"/>
      </w:pPr>
      <w:bookmarkStart w:id="25" w:name="_Ref15830"/>
      <w:r>
        <w:t xml:space="preserve">Figure </w:t>
      </w:r>
      <w:r>
        <w:fldChar w:fldCharType="begin"/>
      </w:r>
      <w:r>
        <w:instrText xml:space="preserve"> SEQ Figure \* ARABIC </w:instrText>
      </w:r>
      <w:r>
        <w:fldChar w:fldCharType="separate"/>
      </w:r>
      <w:r>
        <w:t>7</w:t>
      </w:r>
      <w:r>
        <w:fldChar w:fldCharType="end"/>
      </w:r>
      <w:bookmarkEnd w:id="25"/>
      <w:r>
        <w:rPr>
          <w:rFonts w:hint="eastAsia"/>
        </w:rPr>
        <w:t xml:space="preserve"> Scenario</w:t>
      </w:r>
      <w:r>
        <w:t>-</w:t>
      </w:r>
      <w:r>
        <w:rPr>
          <w:rFonts w:hint="eastAsia"/>
        </w:rPr>
        <w:t xml:space="preserve">1: Fixed DL </w:t>
      </w:r>
      <w:r>
        <w:t xml:space="preserve">transmission </w:t>
      </w:r>
      <w:r>
        <w:rPr>
          <w:rFonts w:hint="eastAsia"/>
        </w:rPr>
        <w:t xml:space="preserve">power causes interference and NW power </w:t>
      </w:r>
      <w:r>
        <w:t>consumption</w:t>
      </w:r>
    </w:p>
    <w:p>
      <w:pPr>
        <w:spacing w:before="120" w:after="120"/>
        <w:rPr>
          <w:lang w:bidi="ar"/>
        </w:rPr>
      </w:pPr>
      <w:r>
        <w:rPr>
          <w:rFonts w:hint="eastAsia"/>
          <w:lang w:bidi="ar"/>
        </w:rPr>
        <w:t>In scenario</w:t>
      </w:r>
      <w:r>
        <w:rPr>
          <w:lang w:bidi="ar"/>
        </w:rPr>
        <w:t>-</w:t>
      </w:r>
      <w:r>
        <w:rPr>
          <w:rFonts w:hint="eastAsia"/>
          <w:lang w:bidi="ar"/>
        </w:rPr>
        <w:t xml:space="preserve">1 shown in </w:t>
      </w:r>
      <w:r>
        <w:rPr>
          <w:rFonts w:hint="eastAsia"/>
          <w:lang w:bidi="ar"/>
        </w:rPr>
        <w:fldChar w:fldCharType="begin"/>
      </w:r>
      <w:r>
        <w:rPr>
          <w:rFonts w:hint="eastAsia"/>
          <w:lang w:bidi="ar"/>
        </w:rPr>
        <w:instrText xml:space="preserve"> REF _Ref15830 \h </w:instrText>
      </w:r>
      <w:r>
        <w:rPr>
          <w:lang w:bidi="ar"/>
        </w:rPr>
        <w:instrText xml:space="preserve"> \* MERGEFORMAT </w:instrText>
      </w:r>
      <w:r>
        <w:rPr>
          <w:rFonts w:hint="eastAsia"/>
          <w:lang w:bidi="ar"/>
        </w:rPr>
        <w:fldChar w:fldCharType="separate"/>
      </w:r>
      <w:r>
        <w:t>Figure 7</w:t>
      </w:r>
      <w:r>
        <w:rPr>
          <w:rFonts w:hint="eastAsia"/>
          <w:lang w:bidi="ar"/>
        </w:rPr>
        <w:fldChar w:fldCharType="end"/>
      </w:r>
      <w:r>
        <w:rPr>
          <w:rFonts w:hint="eastAsia"/>
          <w:lang w:bidi="ar"/>
        </w:rPr>
        <w:t>, gNB provide</w:t>
      </w:r>
      <w:r>
        <w:rPr>
          <w:lang w:bidi="ar"/>
        </w:rPr>
        <w:t>s</w:t>
      </w:r>
      <w:r>
        <w:rPr>
          <w:rFonts w:hint="eastAsia"/>
          <w:lang w:bidi="ar"/>
        </w:rPr>
        <w:t xml:space="preserve"> full power allocation for the DL </w:t>
      </w:r>
      <w:r>
        <w:rPr>
          <w:lang w:bidi="ar"/>
        </w:rPr>
        <w:t>transmission</w:t>
      </w:r>
      <w:r>
        <w:rPr>
          <w:rFonts w:hint="eastAsia"/>
          <w:lang w:bidi="ar"/>
        </w:rPr>
        <w:t xml:space="preserve">. However, </w:t>
      </w:r>
      <w:r>
        <w:rPr>
          <w:lang w:bidi="ar"/>
        </w:rPr>
        <w:t xml:space="preserve">the </w:t>
      </w:r>
      <w:r>
        <w:rPr>
          <w:rFonts w:hint="eastAsia"/>
          <w:lang w:bidi="ar"/>
        </w:rPr>
        <w:t>fixed</w:t>
      </w:r>
      <w:r>
        <w:rPr>
          <w:lang w:bidi="ar"/>
        </w:rPr>
        <w:t xml:space="preserve"> transmission</w:t>
      </w:r>
      <w:r>
        <w:rPr>
          <w:rFonts w:hint="eastAsia"/>
          <w:lang w:bidi="ar"/>
        </w:rPr>
        <w:t xml:space="preserve"> power </w:t>
      </w:r>
      <w:r>
        <w:rPr>
          <w:lang w:bidi="ar"/>
        </w:rPr>
        <w:t>(</w:t>
      </w:r>
      <w:r>
        <w:rPr>
          <w:rFonts w:hint="eastAsia"/>
          <w:lang w:bidi="ar"/>
        </w:rPr>
        <w:t>e</w:t>
      </w:r>
      <w:r>
        <w:rPr>
          <w:lang w:bidi="ar"/>
        </w:rPr>
        <w:t>.g., PSD)</w:t>
      </w:r>
      <w:r>
        <w:rPr>
          <w:rFonts w:hint="eastAsia"/>
          <w:lang w:bidi="ar"/>
        </w:rPr>
        <w:t xml:space="preserve"> </w:t>
      </w:r>
      <w:r>
        <w:rPr>
          <w:lang w:bidi="ar"/>
        </w:rPr>
        <w:t>is not beneficial to</w:t>
      </w:r>
      <w:r>
        <w:rPr>
          <w:rFonts w:hint="eastAsia"/>
          <w:lang w:bidi="ar"/>
        </w:rPr>
        <w:t xml:space="preserve"> save NW power consumption. </w:t>
      </w:r>
      <w:r>
        <w:rPr>
          <w:lang w:bidi="ar"/>
        </w:rPr>
        <w:t>Meanwhile,</w:t>
      </w:r>
      <w:r>
        <w:rPr>
          <w:rFonts w:hint="eastAsia"/>
          <w:lang w:bidi="ar"/>
        </w:rPr>
        <w:t xml:space="preserve"> fixed</w:t>
      </w:r>
      <w:r>
        <w:rPr>
          <w:lang w:bidi="ar"/>
        </w:rPr>
        <w:t xml:space="preserve"> transmission</w:t>
      </w:r>
      <w:r>
        <w:rPr>
          <w:rFonts w:hint="eastAsia"/>
          <w:lang w:bidi="ar"/>
        </w:rPr>
        <w:t xml:space="preserve"> power would </w:t>
      </w:r>
      <w:r>
        <w:rPr>
          <w:lang w:bidi="ar"/>
        </w:rPr>
        <w:t xml:space="preserve">also </w:t>
      </w:r>
      <w:r>
        <w:rPr>
          <w:rFonts w:hint="eastAsia"/>
          <w:lang w:bidi="ar"/>
        </w:rPr>
        <w:t xml:space="preserve">cause </w:t>
      </w:r>
      <w:r>
        <w:rPr>
          <w:lang w:bidi="ar"/>
        </w:rPr>
        <w:t>constant</w:t>
      </w:r>
      <w:r>
        <w:rPr>
          <w:rFonts w:hint="eastAsia"/>
          <w:lang w:bidi="ar"/>
        </w:rPr>
        <w:t xml:space="preserve"> interference </w:t>
      </w:r>
      <w:r>
        <w:rPr>
          <w:lang w:bidi="ar"/>
        </w:rPr>
        <w:t>to</w:t>
      </w:r>
      <w:r>
        <w:rPr>
          <w:rFonts w:hint="eastAsia"/>
          <w:lang w:bidi="ar"/>
        </w:rPr>
        <w:t xml:space="preserve"> another base station</w:t>
      </w:r>
      <w:r>
        <w:rPr>
          <w:lang w:bidi="ar"/>
        </w:rPr>
        <w:t>/UE</w:t>
      </w:r>
      <w:r>
        <w:rPr>
          <w:rFonts w:hint="eastAsia"/>
          <w:lang w:bidi="ar"/>
        </w:rPr>
        <w:t xml:space="preserve">. Moreover, the interference would </w:t>
      </w:r>
      <w:r>
        <w:rPr>
          <w:lang w:bidi="ar"/>
        </w:rPr>
        <w:t>result in</w:t>
      </w:r>
      <w:r>
        <w:rPr>
          <w:rFonts w:hint="eastAsia"/>
          <w:lang w:bidi="ar"/>
        </w:rPr>
        <w:t xml:space="preserve"> more retransmission for both gNB and UE, which cost</w:t>
      </w:r>
      <w:r>
        <w:rPr>
          <w:lang w:bidi="ar"/>
        </w:rPr>
        <w:t>s</w:t>
      </w:r>
      <w:r>
        <w:rPr>
          <w:rFonts w:hint="eastAsia"/>
          <w:lang w:bidi="ar"/>
        </w:rPr>
        <w:t xml:space="preserve"> more power.</w:t>
      </w:r>
    </w:p>
    <w:p>
      <w:pPr>
        <w:spacing w:before="120" w:after="120"/>
        <w:jc w:val="center"/>
      </w:pPr>
      <w:r>
        <w:drawing>
          <wp:inline distT="0" distB="0" distL="114300" distR="114300">
            <wp:extent cx="1967865" cy="1800225"/>
            <wp:effectExtent l="0" t="0" r="133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1967865" cy="1800225"/>
                    </a:xfrm>
                    <a:prstGeom prst="rect">
                      <a:avLst/>
                    </a:prstGeom>
                    <a:noFill/>
                    <a:ln>
                      <a:noFill/>
                    </a:ln>
                  </pic:spPr>
                </pic:pic>
              </a:graphicData>
            </a:graphic>
          </wp:inline>
        </w:drawing>
      </w:r>
    </w:p>
    <w:p>
      <w:pPr>
        <w:spacing w:before="120" w:after="120"/>
        <w:jc w:val="center"/>
      </w:pPr>
      <w:bookmarkStart w:id="26" w:name="_Ref15902"/>
      <w:r>
        <w:t xml:space="preserve">Figure </w:t>
      </w:r>
      <w:r>
        <w:fldChar w:fldCharType="begin"/>
      </w:r>
      <w:r>
        <w:instrText xml:space="preserve"> SEQ Figure \* ARABIC </w:instrText>
      </w:r>
      <w:r>
        <w:fldChar w:fldCharType="separate"/>
      </w:r>
      <w:r>
        <w:t>8</w:t>
      </w:r>
      <w:r>
        <w:fldChar w:fldCharType="end"/>
      </w:r>
      <w:bookmarkEnd w:id="26"/>
      <w:r>
        <w:rPr>
          <w:rFonts w:hint="eastAsia"/>
        </w:rPr>
        <w:t xml:space="preserve"> Scenario</w:t>
      </w:r>
      <w:r>
        <w:t>-</w:t>
      </w:r>
      <w:r>
        <w:rPr>
          <w:rFonts w:hint="eastAsia"/>
        </w:rPr>
        <w:t>2: Fixed</w:t>
      </w:r>
      <w:r>
        <w:t xml:space="preserve"> DL </w:t>
      </w:r>
      <w:r>
        <w:rPr>
          <w:rFonts w:hint="eastAsia"/>
        </w:rPr>
        <w:t xml:space="preserve">power </w:t>
      </w:r>
      <w:r>
        <w:t xml:space="preserve">is not </w:t>
      </w:r>
      <w:r>
        <w:rPr>
          <w:rFonts w:hint="eastAsia"/>
        </w:rPr>
        <w:t>adapt</w:t>
      </w:r>
      <w:r>
        <w:t>able</w:t>
      </w:r>
      <w:r>
        <w:rPr>
          <w:rFonts w:hint="eastAsia"/>
        </w:rPr>
        <w:t xml:space="preserve"> </w:t>
      </w:r>
      <w:r>
        <w:t>to</w:t>
      </w:r>
      <w:r>
        <w:rPr>
          <w:rFonts w:hint="eastAsia"/>
        </w:rPr>
        <w:t xml:space="preserve"> mobility requirement and NW power saving</w:t>
      </w:r>
    </w:p>
    <w:p>
      <w:pPr>
        <w:spacing w:before="120" w:after="120"/>
        <w:rPr>
          <w:lang w:bidi="ar"/>
        </w:rPr>
      </w:pPr>
      <w:r>
        <w:rPr>
          <w:rFonts w:hint="eastAsia"/>
          <w:lang w:bidi="ar"/>
        </w:rPr>
        <w:t xml:space="preserve">In scenario-2 shown in </w:t>
      </w:r>
      <w:r>
        <w:rPr>
          <w:rFonts w:hint="eastAsia"/>
          <w:lang w:bidi="ar"/>
        </w:rPr>
        <w:fldChar w:fldCharType="begin"/>
      </w:r>
      <w:r>
        <w:rPr>
          <w:lang w:bidi="ar"/>
        </w:rPr>
        <w:instrText xml:space="preserve"> REF _Ref15902 \h  \* MERGEFORMAT </w:instrText>
      </w:r>
      <w:r>
        <w:rPr>
          <w:rFonts w:hint="eastAsia"/>
          <w:lang w:bidi="ar"/>
        </w:rPr>
        <w:fldChar w:fldCharType="separate"/>
      </w:r>
      <w:r>
        <w:t>Figure 8</w:t>
      </w:r>
      <w:r>
        <w:rPr>
          <w:rFonts w:hint="eastAsia"/>
          <w:lang w:bidi="ar"/>
        </w:rPr>
        <w:fldChar w:fldCharType="end"/>
      </w:r>
      <w:r>
        <w:rPr>
          <w:rFonts w:hint="eastAsia"/>
          <w:lang w:bidi="ar"/>
        </w:rPr>
        <w:t xml:space="preserve">, </w:t>
      </w:r>
      <w:r>
        <w:rPr>
          <w:lang w:bidi="ar"/>
        </w:rPr>
        <w:t>when</w:t>
      </w:r>
      <w:r>
        <w:rPr>
          <w:rFonts w:hint="eastAsia"/>
          <w:lang w:bidi="ar"/>
        </w:rPr>
        <w:t xml:space="preserve"> the UE mov</w:t>
      </w:r>
      <w:r>
        <w:rPr>
          <w:lang w:bidi="ar"/>
        </w:rPr>
        <w:t>es close</w:t>
      </w:r>
      <w:r>
        <w:rPr>
          <w:rFonts w:hint="eastAsia"/>
          <w:lang w:bidi="ar"/>
        </w:rPr>
        <w:t xml:space="preserve"> to gNB, smaller downlink transmission power can meet the transmission requirement, </w:t>
      </w:r>
      <w:r>
        <w:rPr>
          <w:lang w:bidi="ar"/>
        </w:rPr>
        <w:t>while</w:t>
      </w:r>
      <w:r>
        <w:rPr>
          <w:rFonts w:hint="eastAsia"/>
          <w:lang w:bidi="ar"/>
        </w:rPr>
        <w:t xml:space="preserve"> superfluous </w:t>
      </w:r>
      <w:r>
        <w:rPr>
          <w:lang w:bidi="ar"/>
        </w:rPr>
        <w:t xml:space="preserve">and </w:t>
      </w:r>
      <w:r>
        <w:rPr>
          <w:rFonts w:hint="eastAsia"/>
          <w:lang w:bidi="ar"/>
        </w:rPr>
        <w:t xml:space="preserve">constant power would not provide much gain </w:t>
      </w:r>
      <w:r>
        <w:rPr>
          <w:lang w:bidi="ar"/>
        </w:rPr>
        <w:t>but</w:t>
      </w:r>
      <w:r>
        <w:rPr>
          <w:rFonts w:hint="eastAsia"/>
          <w:lang w:bidi="ar"/>
        </w:rPr>
        <w:t xml:space="preserve"> cause </w:t>
      </w:r>
      <w:r>
        <w:rPr>
          <w:lang w:bidi="ar"/>
        </w:rPr>
        <w:t xml:space="preserve">more </w:t>
      </w:r>
      <w:r>
        <w:rPr>
          <w:rFonts w:hint="eastAsia"/>
          <w:lang w:bidi="ar"/>
        </w:rPr>
        <w:t>gNB power consumption. W</w:t>
      </w:r>
      <w:r>
        <w:rPr>
          <w:lang w:bidi="ar"/>
        </w:rPr>
        <w:t>hen</w:t>
      </w:r>
      <w:r>
        <w:rPr>
          <w:rFonts w:hint="eastAsia"/>
          <w:lang w:bidi="ar"/>
        </w:rPr>
        <w:t xml:space="preserve"> the UE mov</w:t>
      </w:r>
      <w:r>
        <w:rPr>
          <w:lang w:bidi="ar"/>
        </w:rPr>
        <w:t>es</w:t>
      </w:r>
      <w:r>
        <w:rPr>
          <w:rFonts w:hint="eastAsia"/>
          <w:lang w:bidi="ar"/>
        </w:rPr>
        <w:t xml:space="preserve"> far away from the gNB, if the power of DL </w:t>
      </w:r>
      <w:r>
        <w:rPr>
          <w:lang w:bidi="ar"/>
        </w:rPr>
        <w:t>transmission</w:t>
      </w:r>
      <w:r>
        <w:rPr>
          <w:rFonts w:hint="eastAsia"/>
          <w:lang w:bidi="ar"/>
        </w:rPr>
        <w:t xml:space="preserve"> is not adapted or increased, the receiving performance cannot be </w:t>
      </w:r>
      <w:r>
        <w:rPr>
          <w:lang w:bidi="ar"/>
        </w:rPr>
        <w:t>guaranteed</w:t>
      </w:r>
      <w:r>
        <w:rPr>
          <w:rFonts w:hint="eastAsia"/>
          <w:lang w:bidi="ar"/>
        </w:rPr>
        <w:t xml:space="preserve"> due to the mobility and the resulting retransmission would also cause more power consumption for both UE and gNB. </w:t>
      </w:r>
    </w:p>
    <w:p>
      <w:pPr>
        <w:pStyle w:val="26"/>
        <w:spacing w:before="120" w:after="120"/>
        <w:jc w:val="both"/>
        <w:rPr>
          <w:i w:val="0"/>
          <w:iCs w:val="0"/>
          <w:sz w:val="21"/>
          <w:szCs w:val="21"/>
          <w:lang w:val="en-US" w:eastAsia="zh-CN" w:bidi="ar"/>
        </w:rPr>
      </w:pPr>
      <w:bookmarkStart w:id="27" w:name="_Toc102067966"/>
      <w:bookmarkStart w:id="28" w:name="_Toc102145298"/>
      <w:r>
        <w:rPr>
          <w:i w:val="0"/>
          <w:iCs w:val="0"/>
          <w:sz w:val="21"/>
          <w:szCs w:val="21"/>
          <w:lang w:val="en-US" w:eastAsia="zh-CN" w:bidi="ar"/>
        </w:rPr>
        <w:t>Fixed DL transmission power cannot adapt to requirements of NW power saving, UE power saving, mobility and interference management.</w:t>
      </w:r>
      <w:bookmarkEnd w:id="27"/>
      <w:bookmarkEnd w:id="28"/>
    </w:p>
    <w:p>
      <w:pPr>
        <w:spacing w:before="120" w:after="120"/>
        <w:rPr>
          <w:lang w:bidi="ar"/>
        </w:rPr>
      </w:pPr>
      <w:r>
        <w:rPr>
          <w:lang w:bidi="ar"/>
        </w:rPr>
        <w:t>Moreover, in low-load scenario, the PRBs occupied by PDSCH transmission are limited. While the periodic DL reference signals may be configured as wideband to acquire accurate CSI information. In this case, the power consumed by DL reference signal transmission, e.g., CSI-</w:t>
      </w:r>
      <w:r>
        <w:rPr>
          <w:rFonts w:hint="eastAsia"/>
          <w:lang w:bidi="ar"/>
        </w:rPr>
        <w:t>RS</w:t>
      </w:r>
      <w:r>
        <w:rPr>
          <w:lang w:bidi="ar"/>
        </w:rPr>
        <w:t xml:space="preserve">, is a main contributor of network energy consumption. The signaling overhead would be large if the PRB configuration of periodic DL reference signal is updated via RRC to signaling reduce network energy. Another solution is to update the DL power parameter. </w:t>
      </w:r>
    </w:p>
    <w:p>
      <w:pPr>
        <w:spacing w:before="120" w:after="120"/>
        <w:rPr>
          <w:lang w:bidi="ar"/>
        </w:rPr>
      </w:pPr>
      <w:r>
        <w:rPr>
          <w:rFonts w:hint="eastAsia"/>
          <w:lang w:bidi="ar"/>
        </w:rPr>
        <w:t xml:space="preserve">Based on </w:t>
      </w:r>
      <w:r>
        <w:rPr>
          <w:lang w:bidi="ar"/>
        </w:rPr>
        <w:t>the above aspects</w:t>
      </w:r>
      <w:r>
        <w:rPr>
          <w:rFonts w:hint="eastAsia"/>
          <w:lang w:bidi="ar"/>
        </w:rPr>
        <w:t>, it is natur</w:t>
      </w:r>
      <w:r>
        <w:rPr>
          <w:lang w:bidi="ar"/>
        </w:rPr>
        <w:t>al</w:t>
      </w:r>
      <w:r>
        <w:rPr>
          <w:rFonts w:hint="eastAsia"/>
          <w:lang w:bidi="ar"/>
        </w:rPr>
        <w:t xml:space="preserve"> to consider a more adaptable method to adjust the DL power allocation</w:t>
      </w:r>
      <w:r>
        <w:rPr>
          <w:lang w:bidi="ar"/>
        </w:rPr>
        <w:t xml:space="preserve"> for network energy saving</w:t>
      </w:r>
      <w:r>
        <w:rPr>
          <w:rFonts w:hint="eastAsia"/>
          <w:lang w:bidi="ar"/>
        </w:rPr>
        <w:t xml:space="preserve">. </w:t>
      </w:r>
      <w:r>
        <w:rPr>
          <w:lang w:bidi="ar"/>
        </w:rPr>
        <w:t>However</w:t>
      </w:r>
      <w:r>
        <w:rPr>
          <w:rFonts w:hint="eastAsia"/>
          <w:lang w:bidi="ar"/>
        </w:rPr>
        <w:t xml:space="preserve">, the DL power for some DL channels/signals </w:t>
      </w:r>
      <w:r>
        <w:rPr>
          <w:lang w:bidi="ar"/>
        </w:rPr>
        <w:t>is</w:t>
      </w:r>
      <w:r>
        <w:rPr>
          <w:rFonts w:hint="eastAsia"/>
          <w:lang w:bidi="ar"/>
        </w:rPr>
        <w:t xml:space="preserve"> semi-static</w:t>
      </w:r>
      <w:r>
        <w:rPr>
          <w:lang w:bidi="ar"/>
        </w:rPr>
        <w:t>ally</w:t>
      </w:r>
      <w:r>
        <w:rPr>
          <w:rFonts w:hint="eastAsia"/>
          <w:lang w:bidi="ar"/>
        </w:rPr>
        <w:t xml:space="preserve"> configured</w:t>
      </w:r>
      <w:r>
        <w:rPr>
          <w:lang w:bidi="ar"/>
        </w:rPr>
        <w:t xml:space="preserve"> or depends on NW implementation</w:t>
      </w:r>
      <w:r>
        <w:rPr>
          <w:rFonts w:hint="eastAsia"/>
          <w:lang w:bidi="ar"/>
        </w:rPr>
        <w:t xml:space="preserve">. </w:t>
      </w:r>
    </w:p>
    <w:p>
      <w:pPr>
        <w:spacing w:before="120" w:after="120"/>
        <w:rPr>
          <w:lang w:bidi="ar"/>
        </w:rPr>
      </w:pPr>
      <w:r>
        <w:rPr>
          <w:rFonts w:hint="eastAsia"/>
          <w:lang w:bidi="ar"/>
        </w:rPr>
        <w:t xml:space="preserve">For example, for the periodic CSI-RS, the parameter </w:t>
      </w:r>
      <w:r>
        <w:rPr>
          <w:rFonts w:hint="eastAsia"/>
          <w:i/>
          <w:iCs/>
          <w:lang w:bidi="ar"/>
        </w:rPr>
        <w:t xml:space="preserve">powerControlOffsetSS </w:t>
      </w:r>
      <w:r>
        <w:rPr>
          <w:rFonts w:hint="eastAsia"/>
          <w:lang w:bidi="ar"/>
        </w:rPr>
        <w:t>is the assumed ratio of NZP CSI-RS EPRE to SS/PBCH block EPRE</w:t>
      </w:r>
      <w:r>
        <w:rPr>
          <w:lang w:bidi="ar"/>
        </w:rPr>
        <w:t>, which</w:t>
      </w:r>
      <w:r>
        <w:rPr>
          <w:rFonts w:hint="eastAsia"/>
          <w:lang w:bidi="ar"/>
        </w:rPr>
        <w:t xml:space="preserve"> is configured via RRC signaling. For scenario 1 and scenario 2, a dynamic power allocation, e.g., for CSI-RS, </w:t>
      </w:r>
      <w:r>
        <w:rPr>
          <w:lang w:bidi="ar"/>
        </w:rPr>
        <w:t>is</w:t>
      </w:r>
      <w:r>
        <w:rPr>
          <w:rFonts w:hint="eastAsia"/>
          <w:lang w:bidi="ar"/>
        </w:rPr>
        <w:t xml:space="preserve"> more beneficial for the network power saving. However, for the network, it is difficult to sense </w:t>
      </w:r>
      <w:r>
        <w:rPr>
          <w:lang w:bidi="ar"/>
        </w:rPr>
        <w:t xml:space="preserve">whether </w:t>
      </w:r>
      <w:r>
        <w:rPr>
          <w:rFonts w:hint="eastAsia"/>
          <w:lang w:bidi="ar"/>
        </w:rPr>
        <w:t xml:space="preserve">the DL power allocation is appropriate or not for the UE. </w:t>
      </w:r>
    </w:p>
    <w:p>
      <w:pPr>
        <w:spacing w:before="120" w:after="120"/>
        <w:rPr>
          <w:lang w:bidi="ar"/>
        </w:rPr>
      </w:pPr>
      <w:r>
        <w:rPr>
          <w:lang w:bidi="ar"/>
        </w:rPr>
        <w:t>F</w:t>
      </w:r>
      <w:r>
        <w:rPr>
          <w:rFonts w:hint="eastAsia"/>
          <w:lang w:bidi="ar"/>
        </w:rPr>
        <w:t xml:space="preserve">or PDSCH scheduling, the power allocation is up to gNB </w:t>
      </w:r>
      <w:r>
        <w:rPr>
          <w:lang w:bidi="ar"/>
        </w:rPr>
        <w:t>implementation</w:t>
      </w:r>
      <w:r>
        <w:rPr>
          <w:rFonts w:hint="eastAsia"/>
          <w:lang w:bidi="ar"/>
        </w:rPr>
        <w:t xml:space="preserve">. When gNB receives ACK from UE, it </w:t>
      </w:r>
      <w:r>
        <w:rPr>
          <w:lang w:bidi="ar"/>
        </w:rPr>
        <w:t>has no implication about</w:t>
      </w:r>
      <w:r>
        <w:rPr>
          <w:rFonts w:hint="eastAsia"/>
          <w:lang w:bidi="ar"/>
        </w:rPr>
        <w:t xml:space="preserve"> whether the power for the PDSCH is over allocated</w:t>
      </w:r>
      <w:r>
        <w:rPr>
          <w:lang w:bidi="ar"/>
        </w:rPr>
        <w:t xml:space="preserve"> or not</w:t>
      </w:r>
      <w:r>
        <w:rPr>
          <w:rFonts w:hint="eastAsia"/>
          <w:lang w:bidi="ar"/>
        </w:rPr>
        <w:t xml:space="preserve">. When the gNB receives NACK from UE, it also cannot </w:t>
      </w:r>
      <w:r>
        <w:rPr>
          <w:lang w:bidi="ar"/>
        </w:rPr>
        <w:t xml:space="preserve">provide information to </w:t>
      </w:r>
      <w:r>
        <w:rPr>
          <w:rFonts w:hint="eastAsia"/>
          <w:lang w:bidi="ar"/>
        </w:rPr>
        <w:t>gNB</w:t>
      </w:r>
      <w:r>
        <w:rPr>
          <w:lang w:bidi="ar"/>
        </w:rPr>
        <w:t xml:space="preserve"> whether the DL transmission</w:t>
      </w:r>
      <w:r>
        <w:rPr>
          <w:rFonts w:hint="eastAsia"/>
          <w:lang w:bidi="ar"/>
        </w:rPr>
        <w:t xml:space="preserve"> power should be increased or MCS should be adjusted. Therefore, if some power related information can be reported by the UE, the gNB can adjust the power allocation more adaptabl</w:t>
      </w:r>
      <w:r>
        <w:rPr>
          <w:lang w:bidi="ar"/>
        </w:rPr>
        <w:t>y</w:t>
      </w:r>
      <w:r>
        <w:rPr>
          <w:rFonts w:hint="eastAsia"/>
          <w:lang w:bidi="ar"/>
        </w:rPr>
        <w:t>.</w:t>
      </w:r>
    </w:p>
    <w:p>
      <w:pPr>
        <w:pStyle w:val="26"/>
        <w:spacing w:before="120" w:after="120"/>
        <w:jc w:val="both"/>
        <w:rPr>
          <w:i w:val="0"/>
          <w:iCs w:val="0"/>
          <w:sz w:val="21"/>
          <w:szCs w:val="21"/>
          <w:lang w:val="en-US" w:eastAsia="zh-CN" w:bidi="ar"/>
        </w:rPr>
      </w:pPr>
      <w:bookmarkStart w:id="29" w:name="_Toc102067967"/>
      <w:bookmarkStart w:id="30" w:name="_Toc102145299"/>
      <w:r>
        <w:rPr>
          <w:i w:val="0"/>
          <w:iCs w:val="0"/>
          <w:sz w:val="21"/>
          <w:szCs w:val="21"/>
          <w:lang w:val="en-US" w:eastAsia="zh-CN" w:bidi="ar"/>
        </w:rPr>
        <w:t>Dynamic DL power allocation and related information reported by UE would be helpful for NW ES and UE detection performance.</w:t>
      </w:r>
      <w:bookmarkEnd w:id="29"/>
      <w:bookmarkEnd w:id="30"/>
    </w:p>
    <w:p>
      <w:pPr>
        <w:pStyle w:val="27"/>
        <w:spacing w:before="120" w:after="120"/>
        <w:jc w:val="both"/>
        <w:rPr>
          <w:i w:val="0"/>
          <w:iCs w:val="0"/>
          <w:sz w:val="21"/>
          <w:szCs w:val="21"/>
          <w:lang w:val="en-US" w:eastAsia="zh-CN"/>
        </w:rPr>
      </w:pPr>
      <w:bookmarkStart w:id="31" w:name="_Toc6231"/>
      <w:bookmarkStart w:id="32" w:name="_Toc102160100"/>
      <w:bookmarkStart w:id="33" w:name="_Toc2723"/>
      <w:bookmarkStart w:id="34" w:name="_Toc102067906"/>
      <w:r>
        <w:rPr>
          <w:i w:val="0"/>
          <w:iCs w:val="0"/>
          <w:sz w:val="21"/>
          <w:szCs w:val="21"/>
          <w:lang w:val="en-US" w:eastAsia="zh-CN"/>
        </w:rPr>
        <w:t xml:space="preserve">More dynamic DL power allocation </w:t>
      </w:r>
      <w:r>
        <w:rPr>
          <w:i w:val="0"/>
          <w:iCs w:val="0"/>
          <w:sz w:val="21"/>
          <w:szCs w:val="21"/>
          <w:lang w:val="en-US" w:eastAsia="zh-CN" w:bidi="ar"/>
        </w:rPr>
        <w:t xml:space="preserve">and information reported by UE </w:t>
      </w:r>
      <w:r>
        <w:rPr>
          <w:i w:val="0"/>
          <w:iCs w:val="0"/>
          <w:sz w:val="21"/>
          <w:szCs w:val="21"/>
          <w:lang w:val="en-US" w:eastAsia="zh-CN"/>
        </w:rPr>
        <w:t>can be considered for NW ES in power domain.</w:t>
      </w:r>
      <w:bookmarkEnd w:id="31"/>
      <w:bookmarkEnd w:id="32"/>
      <w:bookmarkEnd w:id="33"/>
      <w:bookmarkEnd w:id="34"/>
    </w:p>
    <w:p>
      <w:pPr>
        <w:spacing w:before="120" w:after="120"/>
        <w:rPr>
          <w:szCs w:val="22"/>
        </w:rPr>
      </w:pPr>
    </w:p>
    <w:p>
      <w:pPr>
        <w:pStyle w:val="3"/>
        <w:spacing w:before="120" w:after="120"/>
        <w:ind w:left="746" w:right="210" w:hanging="746" w:hangingChars="354"/>
        <w:rPr>
          <w:rFonts w:ascii="Times New Roman" w:hAnsi="Times New Roman"/>
          <w:b/>
          <w:bCs/>
          <w:sz w:val="21"/>
          <w:szCs w:val="21"/>
        </w:rPr>
      </w:pPr>
      <w:r>
        <w:rPr>
          <w:rFonts w:ascii="Times New Roman" w:hAnsi="Times New Roman"/>
          <w:b/>
          <w:bCs/>
          <w:sz w:val="21"/>
          <w:szCs w:val="21"/>
        </w:rPr>
        <w:t>UE assistance information for network energy saving</w:t>
      </w:r>
    </w:p>
    <w:p>
      <w:pPr>
        <w:spacing w:before="120" w:after="120"/>
        <w:rPr>
          <w:szCs w:val="21"/>
        </w:rPr>
      </w:pPr>
      <w:r>
        <w:rPr>
          <w:szCs w:val="21"/>
        </w:rPr>
        <w:t xml:space="preserve">There are many solutions that can reduce power consumption of the network. While, there is a need for a tradeoff between potential network energy saving techniques and the related loss in system performance (throughput, latency, etc.). When studying potential network energy saving techniques, it should balance between the network performance and UE performance. If the UE can report some information to help network to better acquire UE’s requirements, the network can adjust the energy saving techniques more accurately to reduce the impact on user experience. </w:t>
      </w:r>
    </w:p>
    <w:p>
      <w:pPr>
        <w:pStyle w:val="26"/>
        <w:spacing w:before="120" w:after="120"/>
        <w:jc w:val="both"/>
        <w:rPr>
          <w:rFonts w:eastAsia="宋体"/>
          <w:i w:val="0"/>
          <w:sz w:val="21"/>
          <w:szCs w:val="21"/>
          <w:lang w:val="en-US" w:eastAsia="zh-CN"/>
        </w:rPr>
      </w:pPr>
      <w:bookmarkStart w:id="35" w:name="_Toc102145300"/>
      <w:bookmarkStart w:id="36" w:name="_Toc11454"/>
      <w:bookmarkStart w:id="37" w:name="_Toc102067968"/>
      <w:r>
        <w:rPr>
          <w:i w:val="0"/>
          <w:sz w:val="21"/>
          <w:szCs w:val="21"/>
        </w:rPr>
        <w:t>UE assistance</w:t>
      </w:r>
      <w:r>
        <w:rPr>
          <w:i w:val="0"/>
          <w:sz w:val="21"/>
          <w:szCs w:val="21"/>
          <w:lang w:val="en-US" w:eastAsia="zh-CN"/>
        </w:rPr>
        <w:t xml:space="preserve"> </w:t>
      </w:r>
      <w:r>
        <w:rPr>
          <w:i w:val="0"/>
          <w:sz w:val="21"/>
          <w:szCs w:val="21"/>
        </w:rPr>
        <w:t xml:space="preserve">can help network to better acquire UE’s requirements, so that the energy saving </w:t>
      </w:r>
      <w:r>
        <w:rPr>
          <w:i w:val="0"/>
          <w:iCs w:val="0"/>
          <w:sz w:val="21"/>
          <w:szCs w:val="21"/>
        </w:rPr>
        <w:t xml:space="preserve">techniques </w:t>
      </w:r>
      <w:r>
        <w:rPr>
          <w:i w:val="0"/>
          <w:sz w:val="21"/>
          <w:szCs w:val="21"/>
        </w:rPr>
        <w:t xml:space="preserve">can be adjusted more accurately to reduce the impact on user experience and assist network </w:t>
      </w:r>
      <w:r>
        <w:rPr>
          <w:i w:val="0"/>
          <w:sz w:val="21"/>
          <w:szCs w:val="21"/>
          <w:lang w:val="en-US" w:eastAsia="zh-CN"/>
        </w:rPr>
        <w:t>energy</w:t>
      </w:r>
      <w:r>
        <w:rPr>
          <w:i w:val="0"/>
          <w:sz w:val="21"/>
          <w:szCs w:val="21"/>
        </w:rPr>
        <w:t xml:space="preserve"> saving.</w:t>
      </w:r>
      <w:bookmarkEnd w:id="35"/>
      <w:bookmarkEnd w:id="36"/>
      <w:bookmarkEnd w:id="37"/>
    </w:p>
    <w:p>
      <w:pPr>
        <w:spacing w:before="120" w:after="120"/>
        <w:rPr>
          <w:szCs w:val="21"/>
        </w:rPr>
      </w:pPr>
      <w:r>
        <w:rPr>
          <w:szCs w:val="21"/>
        </w:rPr>
        <w:t xml:space="preserve">Considering the network energy saving technique with UE assistance, am uplink wake-up mechanism (WUS) design is good choice to assist the network switch between energy saving state and normal state. </w:t>
      </w:r>
    </w:p>
    <w:p>
      <w:pPr>
        <w:spacing w:before="120" w:after="120"/>
        <w:rPr>
          <w:szCs w:val="21"/>
        </w:rPr>
      </w:pPr>
      <w:r>
        <w:rPr>
          <w:szCs w:val="21"/>
        </w:rPr>
        <w:t xml:space="preserve">When the network enters into an energy saving state, for example, the DL common signal/channel (e.g. SSB, SIB) is reduced, the SSB based operation may be influenced, which may cause delay and affect user experience. Therefore, a wake-up mechanism can be introduced to meet the flexible service requirements and minimize the impact on user experience. As shown in </w:t>
      </w:r>
      <w:r>
        <w:rPr>
          <w:rFonts w:hint="eastAsia"/>
          <w:szCs w:val="21"/>
        </w:rPr>
        <w:fldChar w:fldCharType="begin"/>
      </w:r>
      <w:r>
        <w:rPr>
          <w:szCs w:val="21"/>
        </w:rPr>
        <w:instrText xml:space="preserve"> REF _Ref14504 \h  \* MERGEFORMAT </w:instrText>
      </w:r>
      <w:r>
        <w:rPr>
          <w:rFonts w:hint="eastAsia"/>
          <w:szCs w:val="21"/>
        </w:rPr>
        <w:fldChar w:fldCharType="separate"/>
      </w:r>
      <w:r>
        <w:t>Figure 9</w:t>
      </w:r>
      <w:r>
        <w:rPr>
          <w:rFonts w:hint="eastAsia"/>
          <w:szCs w:val="21"/>
        </w:rPr>
        <w:fldChar w:fldCharType="end"/>
      </w:r>
      <w:r>
        <w:rPr>
          <w:szCs w:val="21"/>
        </w:rPr>
        <w:t>, when the current DL common signal transmission does not meet the requirements of the UE, the UE can transmit uplink WUS to the network. After receiving the WUS, the network can adjust the SSB transmission configuration to respond to the UE’s indication.</w:t>
      </w:r>
    </w:p>
    <w:p>
      <w:pPr>
        <w:spacing w:before="120" w:after="120"/>
        <w:jc w:val="center"/>
      </w:pPr>
      <w:r>
        <w:drawing>
          <wp:inline distT="0" distB="0" distL="0" distR="0">
            <wp:extent cx="4771390" cy="13804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8"/>
                    <a:stretch>
                      <a:fillRect/>
                    </a:stretch>
                  </pic:blipFill>
                  <pic:spPr>
                    <a:xfrm>
                      <a:off x="0" y="0"/>
                      <a:ext cx="4771429" cy="1380952"/>
                    </a:xfrm>
                    <a:prstGeom prst="rect">
                      <a:avLst/>
                    </a:prstGeom>
                  </pic:spPr>
                </pic:pic>
              </a:graphicData>
            </a:graphic>
          </wp:inline>
        </w:drawing>
      </w:r>
    </w:p>
    <w:p>
      <w:pPr>
        <w:spacing w:before="120" w:after="120"/>
        <w:jc w:val="center"/>
      </w:pPr>
      <w:bookmarkStart w:id="38" w:name="_Ref14504"/>
      <w:r>
        <w:t xml:space="preserve">Figure </w:t>
      </w:r>
      <w:r>
        <w:fldChar w:fldCharType="begin"/>
      </w:r>
      <w:r>
        <w:instrText xml:space="preserve"> SEQ Figure \* ARABIC </w:instrText>
      </w:r>
      <w:r>
        <w:fldChar w:fldCharType="separate"/>
      </w:r>
      <w:r>
        <w:t>9</w:t>
      </w:r>
      <w:r>
        <w:fldChar w:fldCharType="end"/>
      </w:r>
      <w:bookmarkEnd w:id="38"/>
      <w:r>
        <w:t xml:space="preserve"> DL common signal adaptation with WUS</w:t>
      </w:r>
    </w:p>
    <w:p>
      <w:pPr>
        <w:spacing w:before="120" w:after="120"/>
        <w:rPr>
          <w:szCs w:val="21"/>
        </w:rPr>
      </w:pPr>
      <w:r>
        <w:rPr>
          <w:szCs w:val="21"/>
        </w:rPr>
        <w:t xml:space="preserve">Therefore, the uplink wake-up signal (WUS) design is a useful approach to assist network energy saving. </w:t>
      </w:r>
    </w:p>
    <w:p>
      <w:pPr>
        <w:pStyle w:val="27"/>
        <w:spacing w:before="120" w:after="120"/>
        <w:rPr>
          <w:i w:val="0"/>
          <w:iCs w:val="0"/>
          <w:sz w:val="21"/>
          <w:szCs w:val="21"/>
          <w:lang w:val="en-US" w:eastAsia="zh-CN"/>
        </w:rPr>
      </w:pPr>
      <w:bookmarkStart w:id="39" w:name="_Toc102160101"/>
      <w:bookmarkStart w:id="40" w:name="_Toc13005"/>
      <w:bookmarkStart w:id="41" w:name="_Toc81574487"/>
      <w:bookmarkStart w:id="42" w:name="_Toc29310"/>
      <w:bookmarkStart w:id="43" w:name="_Toc102067907"/>
      <w:r>
        <w:rPr>
          <w:i w:val="0"/>
          <w:iCs w:val="0"/>
          <w:sz w:val="21"/>
          <w:szCs w:val="21"/>
          <w:lang w:val="en-US" w:eastAsia="zh-CN"/>
        </w:rPr>
        <w:t>An uplink wake-up mechanism (WUS) can be considered for network energy saving.</w:t>
      </w:r>
      <w:bookmarkEnd w:id="39"/>
      <w:bookmarkEnd w:id="40"/>
      <w:bookmarkEnd w:id="41"/>
      <w:bookmarkEnd w:id="42"/>
      <w:bookmarkEnd w:id="43"/>
    </w:p>
    <w:p>
      <w:pPr>
        <w:spacing w:before="120" w:after="120"/>
        <w:rPr>
          <w:szCs w:val="21"/>
        </w:rPr>
      </w:pPr>
      <w:r>
        <w:rPr>
          <w:szCs w:val="21"/>
        </w:rPr>
        <w:t xml:space="preserve">What’s more, other UE assistance information, such as UE mobility, UE traffic characteristic information, UE traffic volume change information, UE’s preferred configuration, etc., can be used to assist the network energy saving. </w:t>
      </w:r>
    </w:p>
    <w:p>
      <w:pPr>
        <w:pStyle w:val="27"/>
        <w:spacing w:before="120" w:after="120"/>
        <w:rPr>
          <w:i w:val="0"/>
          <w:iCs w:val="0"/>
          <w:sz w:val="21"/>
          <w:szCs w:val="21"/>
          <w:lang w:val="en-US" w:eastAsia="zh-CN"/>
        </w:rPr>
      </w:pPr>
      <w:r>
        <w:rPr>
          <w:rFonts w:eastAsia="宋体"/>
          <w:sz w:val="21"/>
          <w:szCs w:val="21"/>
          <w:lang w:val="en-US" w:eastAsia="zh-CN"/>
        </w:rPr>
        <w:t xml:space="preserve"> </w:t>
      </w:r>
      <w:bookmarkStart w:id="44" w:name="_Toc102067908"/>
      <w:bookmarkStart w:id="45" w:name="_Toc22308"/>
      <w:bookmarkStart w:id="46" w:name="_Toc18917"/>
      <w:bookmarkStart w:id="47" w:name="_Toc102160102"/>
      <w:r>
        <w:rPr>
          <w:i w:val="0"/>
          <w:iCs w:val="0"/>
          <w:sz w:val="21"/>
          <w:szCs w:val="21"/>
          <w:lang w:val="en-US" w:eastAsia="zh-CN"/>
        </w:rPr>
        <w:t>The UE assistance information can be considered for network energy saving.</w:t>
      </w:r>
      <w:bookmarkEnd w:id="44"/>
      <w:bookmarkEnd w:id="45"/>
      <w:bookmarkEnd w:id="46"/>
      <w:bookmarkEnd w:id="47"/>
    </w:p>
    <w:p>
      <w:pPr>
        <w:spacing w:before="120" w:after="120"/>
        <w:rPr>
          <w:szCs w:val="21"/>
        </w:rPr>
      </w:pP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rPr>
          <w:szCs w:val="22"/>
        </w:rPr>
      </w:pPr>
      <w:r>
        <w:rPr>
          <w:rFonts w:hint="eastAsia"/>
          <w:szCs w:val="22"/>
        </w:rPr>
        <w:t>In this contribution, we discuss the techniques for network energy saving and have the following observations and proposals.</w:t>
      </w:r>
    </w:p>
    <w:p>
      <w:pPr>
        <w:pStyle w:val="11"/>
        <w:tabs>
          <w:tab w:val="left" w:pos="1470"/>
        </w:tabs>
        <w:spacing w:before="120" w:after="120"/>
        <w:jc w:val="both"/>
        <w:rPr>
          <w:rFonts w:asciiTheme="minorHAnsi" w:hAnsiTheme="minorHAnsi" w:cstheme="minorBidi"/>
          <w:b w:val="0"/>
          <w:bCs w:val="0"/>
          <w:i w:val="0"/>
          <w:iCs w:val="0"/>
          <w:sz w:val="21"/>
          <w:szCs w:val="22"/>
        </w:rPr>
      </w:pPr>
      <w:r>
        <w:rPr>
          <w:i w:val="0"/>
          <w:sz w:val="21"/>
          <w:szCs w:val="21"/>
        </w:rPr>
        <w:fldChar w:fldCharType="begin"/>
      </w:r>
      <w:r>
        <w:rPr>
          <w:i w:val="0"/>
          <w:sz w:val="21"/>
          <w:szCs w:val="21"/>
        </w:rPr>
        <w:instrText xml:space="preserve">TOC \n  \t "YJ-Observation,1,sub-observation,2,3rd level observation,3" \h</w:instrText>
      </w:r>
      <w:r>
        <w:rPr>
          <w:i w:val="0"/>
          <w:sz w:val="21"/>
          <w:szCs w:val="21"/>
        </w:rPr>
        <w:fldChar w:fldCharType="separate"/>
      </w:r>
      <w:r>
        <w:fldChar w:fldCharType="begin"/>
      </w:r>
      <w:r>
        <w:instrText xml:space="preserve"> HYPERLINK \l "_Toc102145295" </w:instrText>
      </w:r>
      <w:r>
        <w:fldChar w:fldCharType="separate"/>
      </w:r>
      <w:r>
        <w:rPr>
          <w:rStyle w:val="21"/>
          <w:rFonts w:eastAsia="宋体"/>
          <w:i w:val="0"/>
        </w:rPr>
        <w:t>Observation 1:</w:t>
      </w:r>
      <w:r>
        <w:rPr>
          <w:rFonts w:asciiTheme="minorHAnsi" w:hAnsiTheme="minorHAnsi" w:cstheme="minorBidi"/>
          <w:b w:val="0"/>
          <w:bCs w:val="0"/>
          <w:i w:val="0"/>
          <w:iCs w:val="0"/>
          <w:sz w:val="21"/>
          <w:szCs w:val="22"/>
        </w:rPr>
        <w:tab/>
      </w:r>
      <w:r>
        <w:rPr>
          <w:rStyle w:val="21"/>
          <w:i w:val="0"/>
        </w:rPr>
        <w:t>Attractive network power saving gain is observed with acceptable degradation of cell throughput.</w:t>
      </w:r>
      <w:r>
        <w:rPr>
          <w:rStyle w:val="21"/>
          <w:i w:val="0"/>
        </w:rPr>
        <w:fldChar w:fldCharType="end"/>
      </w:r>
    </w:p>
    <w:p>
      <w:pPr>
        <w:pStyle w:val="11"/>
        <w:tabs>
          <w:tab w:val="left" w:pos="1470"/>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"_Toc102145296" </w:instrText>
      </w:r>
      <w:r>
        <w:fldChar w:fldCharType="separate"/>
      </w:r>
      <w:r>
        <w:rPr>
          <w:rStyle w:val="21"/>
          <w:rFonts w:eastAsia="宋体"/>
          <w:i w:val="0"/>
        </w:rPr>
        <w:t>Observation 2:</w:t>
      </w:r>
      <w:r>
        <w:rPr>
          <w:rFonts w:asciiTheme="minorHAnsi" w:hAnsiTheme="minorHAnsi" w:cstheme="minorBidi"/>
          <w:b w:val="0"/>
          <w:bCs w:val="0"/>
          <w:i w:val="0"/>
          <w:iCs w:val="0"/>
          <w:sz w:val="21"/>
          <w:szCs w:val="22"/>
        </w:rPr>
        <w:tab/>
      </w:r>
      <w:r>
        <w:rPr>
          <w:rStyle w:val="21"/>
          <w:i w:val="0"/>
        </w:rPr>
        <w:t>RRC reconfiguration is needed to update the configuration of reference signal due to the switching off of NW transceiver, which will increase the signaling overhead and decrease the spectrum efficiency.</w:t>
      </w:r>
      <w:r>
        <w:rPr>
          <w:rStyle w:val="21"/>
          <w:i w:val="0"/>
        </w:rPr>
        <w:fldChar w:fldCharType="end"/>
      </w:r>
    </w:p>
    <w:p>
      <w:pPr>
        <w:pStyle w:val="11"/>
        <w:tabs>
          <w:tab w:val="left" w:pos="1470"/>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"_Toc102145297" </w:instrText>
      </w:r>
      <w:r>
        <w:fldChar w:fldCharType="separate"/>
      </w:r>
      <w:r>
        <w:rPr>
          <w:rStyle w:val="21"/>
          <w:rFonts w:eastAsia="宋体"/>
          <w:i w:val="0"/>
        </w:rPr>
        <w:t>Observation 3:</w:t>
      </w:r>
      <w:r>
        <w:rPr>
          <w:rFonts w:asciiTheme="minorHAnsi" w:hAnsiTheme="minorHAnsi" w:cstheme="minorBidi"/>
          <w:b w:val="0"/>
          <w:bCs w:val="0"/>
          <w:i w:val="0"/>
          <w:iCs w:val="0"/>
          <w:sz w:val="21"/>
          <w:szCs w:val="22"/>
        </w:rPr>
        <w:tab/>
      </w:r>
      <w:r>
        <w:rPr>
          <w:rStyle w:val="21"/>
          <w:i w:val="0"/>
        </w:rPr>
        <w:t>CSI measurement based on the previous configuration is not accurate if NW transceivers are de-activated for energy saving or activated for throughput improvement.</w:t>
      </w:r>
      <w:r>
        <w:rPr>
          <w:rStyle w:val="21"/>
          <w:i w:val="0"/>
        </w:rPr>
        <w:fldChar w:fldCharType="end"/>
      </w:r>
    </w:p>
    <w:p>
      <w:pPr>
        <w:pStyle w:val="11"/>
        <w:tabs>
          <w:tab w:val="left" w:pos="1470"/>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"_Toc102145298" </w:instrText>
      </w:r>
      <w:r>
        <w:fldChar w:fldCharType="separate"/>
      </w:r>
      <w:r>
        <w:rPr>
          <w:rStyle w:val="21"/>
          <w:rFonts w:eastAsia="宋体"/>
          <w:i w:val="0"/>
          <w:lang w:bidi="ar"/>
        </w:rPr>
        <w:t>Observation 4:</w:t>
      </w:r>
      <w:r>
        <w:rPr>
          <w:rFonts w:asciiTheme="minorHAnsi" w:hAnsiTheme="minorHAnsi" w:cstheme="minorBidi"/>
          <w:b w:val="0"/>
          <w:bCs w:val="0"/>
          <w:i w:val="0"/>
          <w:iCs w:val="0"/>
          <w:sz w:val="21"/>
          <w:szCs w:val="22"/>
        </w:rPr>
        <w:tab/>
      </w:r>
      <w:r>
        <w:rPr>
          <w:rStyle w:val="21"/>
          <w:i w:val="0"/>
          <w:lang w:bidi="ar"/>
        </w:rPr>
        <w:t>Fixed DL transmission power cannot adapt to requirements of NW power saving, UE power saving, mobility and interference management.</w:t>
      </w:r>
      <w:r>
        <w:rPr>
          <w:rStyle w:val="21"/>
          <w:i w:val="0"/>
          <w:lang w:bidi="ar"/>
        </w:rPr>
        <w:fldChar w:fldCharType="end"/>
      </w:r>
    </w:p>
    <w:p>
      <w:pPr>
        <w:pStyle w:val="11"/>
        <w:tabs>
          <w:tab w:val="left" w:pos="1470"/>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"_Toc102145299" </w:instrText>
      </w:r>
      <w:r>
        <w:fldChar w:fldCharType="separate"/>
      </w:r>
      <w:r>
        <w:rPr>
          <w:rStyle w:val="21"/>
          <w:rFonts w:eastAsia="宋体"/>
          <w:i w:val="0"/>
          <w:lang w:bidi="ar"/>
        </w:rPr>
        <w:t>Observation 5:</w:t>
      </w:r>
      <w:r>
        <w:rPr>
          <w:rFonts w:asciiTheme="minorHAnsi" w:hAnsiTheme="minorHAnsi" w:cstheme="minorBidi"/>
          <w:b w:val="0"/>
          <w:bCs w:val="0"/>
          <w:i w:val="0"/>
          <w:iCs w:val="0"/>
          <w:sz w:val="21"/>
          <w:szCs w:val="22"/>
        </w:rPr>
        <w:tab/>
      </w:r>
      <w:r>
        <w:rPr>
          <w:rStyle w:val="21"/>
          <w:i w:val="0"/>
          <w:lang w:bidi="ar"/>
        </w:rPr>
        <w:t>Dynamic DL power allocation and related information reported by UE would be helpful for NW ES and UE detection performance.</w:t>
      </w:r>
      <w:r>
        <w:rPr>
          <w:rStyle w:val="21"/>
          <w:i w:val="0"/>
          <w:lang w:bidi="ar"/>
        </w:rPr>
        <w:fldChar w:fldCharType="end"/>
      </w:r>
    </w:p>
    <w:p>
      <w:pPr>
        <w:pStyle w:val="11"/>
        <w:tabs>
          <w:tab w:val="left" w:pos="1470"/>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"_Toc102145300" </w:instrText>
      </w:r>
      <w:r>
        <w:fldChar w:fldCharType="separate"/>
      </w:r>
      <w:r>
        <w:rPr>
          <w:rStyle w:val="21"/>
          <w:rFonts w:eastAsia="宋体"/>
          <w:i w:val="0"/>
        </w:rPr>
        <w:t>Observation 6:</w:t>
      </w:r>
      <w:r>
        <w:rPr>
          <w:rFonts w:asciiTheme="minorHAnsi" w:hAnsiTheme="minorHAnsi" w:cstheme="minorBidi"/>
          <w:b w:val="0"/>
          <w:bCs w:val="0"/>
          <w:i w:val="0"/>
          <w:iCs w:val="0"/>
          <w:sz w:val="21"/>
          <w:szCs w:val="22"/>
        </w:rPr>
        <w:tab/>
      </w:r>
      <w:r>
        <w:rPr>
          <w:rStyle w:val="21"/>
          <w:i w:val="0"/>
        </w:rPr>
        <w:t>UE assistance can help network to better acquire UE’s requirements, so that the energy saving techniques can be adjusted more accurately to reduce the impact on user experience and assist network energy saving.</w:t>
      </w:r>
      <w:r>
        <w:rPr>
          <w:rStyle w:val="21"/>
          <w:i w:val="0"/>
        </w:rPr>
        <w:fldChar w:fldCharType="end"/>
      </w:r>
    </w:p>
    <w:p>
      <w:pPr>
        <w:spacing w:before="120" w:after="120"/>
        <w:rPr>
          <w:szCs w:val="21"/>
        </w:rPr>
      </w:pPr>
      <w:r>
        <w:rPr>
          <w:szCs w:val="21"/>
        </w:rPr>
        <w:fldChar w:fldCharType="end"/>
      </w:r>
    </w:p>
    <w:p>
      <w:pPr>
        <w:pStyle w:val="11"/>
        <w:tabs>
          <w:tab w:val="left" w:pos="1282"/>
        </w:tabs>
        <w:spacing w:before="120" w:after="120"/>
        <w:jc w:val="both"/>
        <w:rPr>
          <w:rFonts w:asciiTheme="minorHAnsi" w:hAnsiTheme="minorHAnsi" w:cstheme="minorBidi"/>
          <w:b w:val="0"/>
          <w:bCs w:val="0"/>
          <w:i w:val="0"/>
          <w:iCs w:val="0"/>
          <w:sz w:val="21"/>
          <w:szCs w:val="22"/>
        </w:rPr>
      </w:pPr>
      <w:r>
        <w:rPr>
          <w:i w:val="0"/>
          <w:sz w:val="21"/>
          <w:szCs w:val="21"/>
        </w:rPr>
        <w:fldChar w:fldCharType="begin"/>
      </w:r>
      <w:r>
        <w:rPr>
          <w:i w:val="0"/>
          <w:sz w:val="21"/>
          <w:szCs w:val="21"/>
        </w:rPr>
        <w:instrText xml:space="preserve">TOC \n  \t "YJ-Proposal,1,sub-proposal,2,3rd level proposal,3" \h</w:instrText>
      </w:r>
      <w:r>
        <w:rPr>
          <w:i w:val="0"/>
          <w:sz w:val="21"/>
          <w:szCs w:val="21"/>
        </w:rPr>
        <w:fldChar w:fldCharType="separate"/>
      </w:r>
      <w:r>
        <w:fldChar w:fldCharType="begin"/>
      </w:r>
      <w:r>
        <w:instrText xml:space="preserve"> HYPERLINK \l "_Toc102160095" </w:instrText>
      </w:r>
      <w:r>
        <w:fldChar w:fldCharType="separate"/>
      </w:r>
      <w:r>
        <w:rPr>
          <w:rStyle w:val="21"/>
          <w:rFonts w:eastAsia="宋体"/>
          <w:i w:val="0"/>
        </w:rPr>
        <w:t>Proposal 1:</w:t>
      </w:r>
      <w:r>
        <w:rPr>
          <w:rFonts w:asciiTheme="minorHAnsi" w:hAnsiTheme="minorHAnsi" w:cstheme="minorBidi"/>
          <w:b w:val="0"/>
          <w:bCs w:val="0"/>
          <w:i w:val="0"/>
          <w:iCs w:val="0"/>
          <w:sz w:val="21"/>
          <w:szCs w:val="22"/>
        </w:rPr>
        <w:tab/>
      </w:r>
      <w:r>
        <w:rPr>
          <w:rStyle w:val="21"/>
          <w:i w:val="0"/>
        </w:rPr>
        <w:t>For network energy saving, DL common signal/channel (i.e., SSB, SIB) reduction can be considered in multi-carrier (CA) and single-carrier case.</w:t>
      </w:r>
      <w:r>
        <w:rPr>
          <w:rStyle w:val="21"/>
          <w:i w:val="0"/>
        </w:rPr>
        <w:fldChar w:fldCharType="end"/>
      </w:r>
    </w:p>
    <w:p>
      <w:pPr>
        <w:pStyle w:val="11"/>
        <w:tabs>
          <w:tab w:val="left" w:pos="86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"_Toc102160096" </w:instrText>
      </w:r>
      <w:r>
        <w:fldChar w:fldCharType="separate"/>
      </w:r>
      <w:r>
        <w:rPr>
          <w:rStyle w:val="21"/>
          <w:rFonts w:ascii="Wingdings" w:hAnsi="Wingdings"/>
          <w:i w:val="0"/>
        </w:rPr>
        <w:t></w:t>
      </w:r>
      <w:r>
        <w:rPr>
          <w:rFonts w:asciiTheme="minorHAnsi" w:hAnsiTheme="minorHAnsi" w:cstheme="minorBidi"/>
          <w:b w:val="0"/>
          <w:bCs w:val="0"/>
          <w:i w:val="0"/>
          <w:iCs w:val="0"/>
          <w:sz w:val="21"/>
          <w:szCs w:val="22"/>
        </w:rPr>
        <w:tab/>
      </w:r>
      <w:r>
        <w:rPr>
          <w:rStyle w:val="21"/>
          <w:i w:val="0"/>
        </w:rPr>
        <w:t>In multi-carrier (CA) case, SSB-less SCell can be considered for inter-band cases.</w:t>
      </w:r>
      <w:r>
        <w:rPr>
          <w:rStyle w:val="21"/>
          <w:i w:val="0"/>
        </w:rPr>
        <w:fldChar w:fldCharType="end"/>
      </w:r>
    </w:p>
    <w:p>
      <w:pPr>
        <w:pStyle w:val="11"/>
        <w:tabs>
          <w:tab w:val="left" w:pos="86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"_Toc102160097" </w:instrText>
      </w:r>
      <w:r>
        <w:fldChar w:fldCharType="separate"/>
      </w:r>
      <w:r>
        <w:rPr>
          <w:rStyle w:val="21"/>
          <w:rFonts w:ascii="Wingdings" w:hAnsi="Wingdings"/>
          <w:i w:val="0"/>
        </w:rPr>
        <w:t></w:t>
      </w:r>
      <w:r>
        <w:rPr>
          <w:rFonts w:asciiTheme="minorHAnsi" w:hAnsiTheme="minorHAnsi" w:cstheme="minorBidi"/>
          <w:b w:val="0"/>
          <w:bCs w:val="0"/>
          <w:i w:val="0"/>
          <w:iCs w:val="0"/>
          <w:sz w:val="21"/>
          <w:szCs w:val="22"/>
        </w:rPr>
        <w:tab/>
      </w:r>
      <w:r>
        <w:rPr>
          <w:rStyle w:val="21"/>
          <w:i w:val="0"/>
        </w:rPr>
        <w:t>In single -carrier case, SSB/SIB reduction can be considered</w:t>
      </w:r>
      <w:r>
        <w:rPr>
          <w:rStyle w:val="21"/>
          <w:i w:val="0"/>
        </w:rPr>
        <w:fldChar w:fldCharType="end"/>
      </w:r>
    </w:p>
    <w:p>
      <w:pPr>
        <w:pStyle w:val="11"/>
        <w:tabs>
          <w:tab w:val="left" w:pos="1282"/>
        </w:tabs>
        <w:spacing w:before="120" w:after="120"/>
        <w:jc w:val="both"/>
        <w:rPr>
          <w:rStyle w:val="21"/>
          <w:i w:val="0"/>
        </w:rPr>
      </w:pPr>
      <w:r>
        <w:fldChar w:fldCharType="begin"/>
      </w:r>
      <w:r>
        <w:instrText xml:space="preserve"> HYPERLINK \l "_Toc102160098" </w:instrText>
      </w:r>
      <w:r>
        <w:fldChar w:fldCharType="separate"/>
      </w:r>
      <w:r>
        <w:rPr>
          <w:rStyle w:val="21"/>
          <w:rFonts w:eastAsia="宋体"/>
          <w:i w:val="0"/>
        </w:rPr>
        <w:t>Proposal 2:</w:t>
      </w:r>
      <w:r>
        <w:rPr>
          <w:rFonts w:asciiTheme="minorHAnsi" w:hAnsiTheme="minorHAnsi" w:cstheme="minorBidi"/>
          <w:b w:val="0"/>
          <w:bCs w:val="0"/>
          <w:i w:val="0"/>
          <w:iCs w:val="0"/>
          <w:sz w:val="21"/>
          <w:szCs w:val="22"/>
        </w:rPr>
        <w:tab/>
      </w:r>
      <w:r>
        <w:rPr>
          <w:rStyle w:val="21"/>
          <w:i w:val="0"/>
        </w:rPr>
        <w:t>The following impacts need to be considered in spatial domain adaptation</w:t>
      </w:r>
      <w:r>
        <w:rPr>
          <w:rStyle w:val="21"/>
          <w:i w:val="0"/>
        </w:rPr>
        <w:fldChar w:fldCharType="end"/>
      </w:r>
    </w:p>
    <w:p>
      <w:pPr>
        <w:pStyle w:val="33"/>
        <w:numPr>
          <w:ilvl w:val="0"/>
          <w:numId w:val="13"/>
        </w:numPr>
        <w:tabs>
          <w:tab w:val="left" w:pos="0"/>
        </w:tabs>
        <w:spacing w:after="120"/>
        <w:ind w:left="420" w:leftChars="0" w:hanging="420" w:firstLineChars="0"/>
        <w:rPr>
          <w:rFonts w:eastAsiaTheme="minorEastAsia"/>
          <w:b/>
          <w:sz w:val="21"/>
          <w:szCs w:val="21"/>
        </w:rPr>
      </w:pPr>
      <w:r>
        <w:rPr>
          <w:rFonts w:eastAsiaTheme="minorEastAsia"/>
          <w:b/>
          <w:sz w:val="21"/>
          <w:szCs w:val="21"/>
        </w:rPr>
        <w:t>Number of antenna ports of reference signal/channel</w:t>
      </w:r>
    </w:p>
    <w:p>
      <w:pPr>
        <w:pStyle w:val="33"/>
        <w:numPr>
          <w:ilvl w:val="0"/>
          <w:numId w:val="13"/>
        </w:numPr>
        <w:tabs>
          <w:tab w:val="left" w:pos="0"/>
        </w:tabs>
        <w:spacing w:after="120"/>
        <w:ind w:left="420" w:leftChars="0" w:hanging="420" w:firstLineChars="0"/>
      </w:pPr>
      <w:r>
        <w:rPr>
          <w:rFonts w:eastAsiaTheme="minorEastAsia"/>
          <w:b/>
          <w:sz w:val="21"/>
          <w:szCs w:val="21"/>
        </w:rPr>
        <w:t>Measurement results, including CSI measurement</w:t>
      </w:r>
    </w:p>
    <w:p>
      <w:pPr>
        <w:pStyle w:val="11"/>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"_Toc102160099" </w:instrText>
      </w:r>
      <w:r>
        <w:fldChar w:fldCharType="separate"/>
      </w:r>
      <w:r>
        <w:rPr>
          <w:rStyle w:val="21"/>
          <w:rFonts w:eastAsia="宋体"/>
          <w:i w:val="0"/>
        </w:rPr>
        <w:t>Proposal 3:</w:t>
      </w:r>
      <w:r>
        <w:rPr>
          <w:rFonts w:asciiTheme="minorHAnsi" w:hAnsiTheme="minorHAnsi" w:cstheme="minorBidi"/>
          <w:b w:val="0"/>
          <w:bCs w:val="0"/>
          <w:i w:val="0"/>
          <w:iCs w:val="0"/>
          <w:sz w:val="21"/>
          <w:szCs w:val="22"/>
        </w:rPr>
        <w:tab/>
      </w:r>
      <w:r>
        <w:rPr>
          <w:rStyle w:val="21"/>
          <w:i w:val="0"/>
        </w:rPr>
        <w:t>Fast/efficient adaptation of antenna ports can be considered to minimize the impacts of NW energy saving technique in spatial domain.</w:t>
      </w:r>
      <w:r>
        <w:rPr>
          <w:rStyle w:val="21"/>
          <w:i w:val="0"/>
        </w:rPr>
        <w:fldChar w:fldCharType="end"/>
      </w:r>
    </w:p>
    <w:p>
      <w:pPr>
        <w:pStyle w:val="11"/>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"_Toc102160100" </w:instrText>
      </w:r>
      <w:r>
        <w:fldChar w:fldCharType="separate"/>
      </w:r>
      <w:r>
        <w:rPr>
          <w:rStyle w:val="21"/>
          <w:rFonts w:eastAsia="宋体"/>
          <w:i w:val="0"/>
        </w:rPr>
        <w:t>Proposal 4:</w:t>
      </w:r>
      <w:r>
        <w:rPr>
          <w:rFonts w:asciiTheme="minorHAnsi" w:hAnsiTheme="minorHAnsi" w:cstheme="minorBidi"/>
          <w:b w:val="0"/>
          <w:bCs w:val="0"/>
          <w:i w:val="0"/>
          <w:iCs w:val="0"/>
          <w:sz w:val="21"/>
          <w:szCs w:val="22"/>
        </w:rPr>
        <w:tab/>
      </w:r>
      <w:r>
        <w:rPr>
          <w:rStyle w:val="21"/>
          <w:i w:val="0"/>
        </w:rPr>
        <w:t xml:space="preserve">More dynamic DL power allocation </w:t>
      </w:r>
      <w:r>
        <w:rPr>
          <w:rStyle w:val="21"/>
          <w:i w:val="0"/>
          <w:lang w:bidi="ar"/>
        </w:rPr>
        <w:t xml:space="preserve">and information reported by UE </w:t>
      </w:r>
      <w:r>
        <w:rPr>
          <w:rStyle w:val="21"/>
          <w:i w:val="0"/>
        </w:rPr>
        <w:t>can be considered for NW ES in power domain.</w:t>
      </w:r>
      <w:r>
        <w:rPr>
          <w:rStyle w:val="21"/>
          <w:i w:val="0"/>
        </w:rPr>
        <w:fldChar w:fldCharType="end"/>
      </w:r>
    </w:p>
    <w:p>
      <w:pPr>
        <w:pStyle w:val="11"/>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"_Toc102160101" </w:instrText>
      </w:r>
      <w:r>
        <w:fldChar w:fldCharType="separate"/>
      </w:r>
      <w:r>
        <w:rPr>
          <w:rStyle w:val="21"/>
          <w:rFonts w:eastAsia="宋体"/>
          <w:i w:val="0"/>
        </w:rPr>
        <w:t>Proposal 5:</w:t>
      </w:r>
      <w:r>
        <w:rPr>
          <w:rFonts w:asciiTheme="minorHAnsi" w:hAnsiTheme="minorHAnsi" w:cstheme="minorBidi"/>
          <w:b w:val="0"/>
          <w:bCs w:val="0"/>
          <w:i w:val="0"/>
          <w:iCs w:val="0"/>
          <w:sz w:val="21"/>
          <w:szCs w:val="22"/>
        </w:rPr>
        <w:tab/>
      </w:r>
      <w:r>
        <w:rPr>
          <w:rStyle w:val="21"/>
          <w:i w:val="0"/>
        </w:rPr>
        <w:t>An uplink wake-up mechanism (WUS) can be considered for network energy saving.</w:t>
      </w:r>
      <w:r>
        <w:rPr>
          <w:rStyle w:val="21"/>
          <w:i w:val="0"/>
        </w:rPr>
        <w:fldChar w:fldCharType="end"/>
      </w:r>
    </w:p>
    <w:p>
      <w:pPr>
        <w:pStyle w:val="11"/>
        <w:tabs>
          <w:tab w:val="left" w:pos="1282"/>
        </w:tabs>
        <w:spacing w:before="120" w:after="120"/>
        <w:jc w:val="both"/>
        <w:rPr>
          <w:rFonts w:asciiTheme="minorHAnsi" w:hAnsiTheme="minorHAnsi" w:cstheme="minorBidi"/>
          <w:b w:val="0"/>
          <w:bCs w:val="0"/>
          <w:i w:val="0"/>
          <w:iCs w:val="0"/>
          <w:sz w:val="21"/>
          <w:szCs w:val="22"/>
        </w:rPr>
      </w:pPr>
      <w:r>
        <w:fldChar w:fldCharType="begin"/>
      </w:r>
      <w:r>
        <w:instrText xml:space="preserve"> HYPERLINK \l "_Toc102160102" </w:instrText>
      </w:r>
      <w:r>
        <w:fldChar w:fldCharType="separate"/>
      </w:r>
      <w:r>
        <w:rPr>
          <w:rStyle w:val="21"/>
          <w:rFonts w:eastAsia="宋体"/>
          <w:i w:val="0"/>
        </w:rPr>
        <w:t>Proposal 6:</w:t>
      </w:r>
      <w:r>
        <w:rPr>
          <w:rFonts w:asciiTheme="minorHAnsi" w:hAnsiTheme="minorHAnsi" w:cstheme="minorBidi"/>
          <w:b w:val="0"/>
          <w:bCs w:val="0"/>
          <w:i w:val="0"/>
          <w:iCs w:val="0"/>
          <w:sz w:val="21"/>
          <w:szCs w:val="22"/>
        </w:rPr>
        <w:tab/>
      </w:r>
      <w:r>
        <w:rPr>
          <w:rStyle w:val="21"/>
          <w:i w:val="0"/>
        </w:rPr>
        <w:t>The UE assistance information can be considered for network energy saving.</w:t>
      </w:r>
      <w:r>
        <w:rPr>
          <w:rStyle w:val="21"/>
          <w:i w:val="0"/>
        </w:rPr>
        <w:fldChar w:fldCharType="end"/>
      </w:r>
    </w:p>
    <w:p>
      <w:pPr>
        <w:spacing w:before="120" w:after="120"/>
      </w:pPr>
      <w:r>
        <w:rPr>
          <w:szCs w:val="21"/>
        </w:rPr>
        <w:fldChar w:fldCharType="end"/>
      </w: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References</w:t>
      </w:r>
    </w:p>
    <w:p>
      <w:pPr>
        <w:pStyle w:val="32"/>
        <w:spacing w:before="120" w:after="120"/>
        <w:ind w:left="363" w:hanging="363"/>
        <w:rPr>
          <w:szCs w:val="21"/>
        </w:rPr>
      </w:pPr>
      <w:bookmarkStart w:id="48" w:name="_Ref17466"/>
      <w:r>
        <w:rPr>
          <w:szCs w:val="21"/>
        </w:rPr>
        <w:t>RP-213554, study on network energy savings for NR.</w:t>
      </w:r>
    </w:p>
    <w:p>
      <w:pPr>
        <w:pStyle w:val="32"/>
        <w:spacing w:before="120" w:after="120"/>
        <w:rPr>
          <w:szCs w:val="21"/>
        </w:rPr>
      </w:pPr>
      <w:r>
        <w:rPr>
          <w:szCs w:val="21"/>
        </w:rPr>
        <w:t>Dutta U K, Razzaque M A, Al-Wadud M A, et al. Self-adaptive scheduling of base transceiver stations in green 5g networks.</w:t>
      </w:r>
    </w:p>
    <w:p>
      <w:pPr>
        <w:pStyle w:val="32"/>
        <w:spacing w:before="120" w:after="120"/>
        <w:rPr>
          <w:szCs w:val="21"/>
        </w:rPr>
      </w:pPr>
      <w:r>
        <w:rPr>
          <w:szCs w:val="21"/>
        </w:rPr>
        <w:t xml:space="preserve">5G energy efficiencies: green is the new black. </w:t>
      </w:r>
    </w:p>
    <w:p>
      <w:pPr>
        <w:pStyle w:val="32"/>
        <w:spacing w:before="120" w:after="120"/>
        <w:rPr>
          <w:szCs w:val="21"/>
        </w:rPr>
      </w:pPr>
      <w:r>
        <w:rPr>
          <w:szCs w:val="21"/>
        </w:rPr>
        <w:t>TS38.300 h00</w:t>
      </w:r>
      <w:r>
        <w:rPr>
          <w:rFonts w:hint="eastAsia"/>
          <w:szCs w:val="21"/>
        </w:rPr>
        <w:t>.</w:t>
      </w:r>
    </w:p>
    <w:p>
      <w:pPr>
        <w:pStyle w:val="32"/>
        <w:spacing w:before="120" w:after="120"/>
        <w:rPr>
          <w:szCs w:val="21"/>
        </w:rPr>
      </w:pPr>
      <w:r>
        <w:rPr>
          <w:szCs w:val="21"/>
        </w:rPr>
        <w:t>Pål Frenger, Peter Moberg, Jens Malmodin, et al. Reducing Energy Consumption in LTE with Cell DTX.</w:t>
      </w:r>
    </w:p>
    <w:bookmarkEnd w:id="48"/>
    <w:p>
      <w:pPr>
        <w:pStyle w:val="32"/>
        <w:spacing w:before="120" w:after="120"/>
        <w:rPr>
          <w:szCs w:val="21"/>
        </w:rPr>
      </w:pPr>
      <w:r>
        <w:rPr>
          <w:szCs w:val="21"/>
        </w:rPr>
        <w:fldChar w:fldCharType="begin"/>
      </w:r>
      <w:r>
        <w:rPr>
          <w:szCs w:val="21"/>
        </w:rPr>
        <w:instrText xml:space="preserve"> HYPERLINK "https://www.ngmn.org/wp-content/uploads/211009-GFN-Network-Energy-Efficiency-1.0.pdf" </w:instrText>
      </w:r>
      <w:r>
        <w:rPr>
          <w:szCs w:val="21"/>
        </w:rPr>
        <w:fldChar w:fldCharType="separate"/>
      </w:r>
      <w:r>
        <w:rPr>
          <w:rStyle w:val="21"/>
          <w:szCs w:val="21"/>
        </w:rPr>
        <w:t>https://www.ngmn.org/wp-content/uploads/211009-GFN-Network-Energy-Efficiency-1.0.pdf</w:t>
      </w:r>
      <w:r>
        <w:rPr>
          <w:szCs w:val="21"/>
        </w:rPr>
        <w:fldChar w:fldCharType="end"/>
      </w: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A11C79"/>
    <w:multiLevelType w:val="singleLevel"/>
    <w:tmpl w:val="8AA11C79"/>
    <w:lvl w:ilvl="0" w:tentative="0">
      <w:start w:val="1"/>
      <w:numFmt w:val="bullet"/>
      <w:lvlText w:val=""/>
      <w:lvlJc w:val="left"/>
      <w:pPr>
        <w:ind w:left="420" w:hanging="420"/>
      </w:pPr>
      <w:rPr>
        <w:rFonts w:hint="default" w:ascii="Wingdings" w:hAnsi="Wingdings"/>
      </w:rPr>
    </w:lvl>
  </w:abstractNum>
  <w:abstractNum w:abstractNumId="1">
    <w:nsid w:val="AB34B193"/>
    <w:multiLevelType w:val="singleLevel"/>
    <w:tmpl w:val="AB34B193"/>
    <w:lvl w:ilvl="0" w:tentative="0">
      <w:start w:val="1"/>
      <w:numFmt w:val="decimal"/>
      <w:pStyle w:val="26"/>
      <w:lvlText w:val="Observation %1: "/>
      <w:lvlJc w:val="left"/>
      <w:pPr>
        <w:tabs>
          <w:tab w:val="left" w:pos="0"/>
        </w:tabs>
        <w:ind w:left="0" w:firstLine="0"/>
      </w:pPr>
      <w:rPr>
        <w:rFonts w:hint="default" w:ascii="Times New Roman" w:hAnsi="Times New Roman" w:eastAsia="宋体" w:cs="Times New Roman"/>
        <w:b/>
        <w:bCs/>
        <w:i w:val="0"/>
        <w:iCs w:val="0"/>
      </w:rPr>
    </w:lvl>
  </w:abstractNum>
  <w:abstractNum w:abstractNumId="2">
    <w:nsid w:val="B15F0BA4"/>
    <w:multiLevelType w:val="singleLevel"/>
    <w:tmpl w:val="B15F0BA4"/>
    <w:lvl w:ilvl="0" w:tentative="0">
      <w:start w:val="1"/>
      <w:numFmt w:val="bullet"/>
      <w:pStyle w:val="30"/>
      <w:lvlText w:val="-"/>
      <w:lvlJc w:val="left"/>
      <w:pPr>
        <w:ind w:left="420" w:hanging="420"/>
      </w:pPr>
      <w:rPr>
        <w:rFonts w:hint="default" w:ascii="Arial" w:hAnsi="Arial" w:cs="Arial"/>
      </w:rPr>
    </w:lvl>
  </w:abstractNum>
  <w:abstractNum w:abstractNumId="3">
    <w:nsid w:val="BD0CA652"/>
    <w:multiLevelType w:val="multilevel"/>
    <w:tmpl w:val="BD0CA652"/>
    <w:lvl w:ilvl="0" w:tentative="0">
      <w:start w:val="1"/>
      <w:numFmt w:val="decimal"/>
      <w:pStyle w:val="27"/>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4">
    <w:nsid w:val="089AC2E6"/>
    <w:multiLevelType w:val="multilevel"/>
    <w:tmpl w:val="089AC2E6"/>
    <w:lvl w:ilvl="0" w:tentative="0">
      <w:start w:val="1"/>
      <w:numFmt w:val="decimal"/>
      <w:lvlText w:val="%1."/>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5">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11C0B37C"/>
    <w:multiLevelType w:val="singleLevel"/>
    <w:tmpl w:val="11C0B37C"/>
    <w:lvl w:ilvl="0" w:tentative="0">
      <w:start w:val="1"/>
      <w:numFmt w:val="bullet"/>
      <w:lvlText w:val=""/>
      <w:lvlJc w:val="left"/>
      <w:pPr>
        <w:ind w:left="420" w:hanging="420"/>
      </w:pPr>
      <w:rPr>
        <w:rFonts w:hint="default" w:ascii="Wingdings" w:hAnsi="Wingdings"/>
      </w:rPr>
    </w:lvl>
  </w:abstractNum>
  <w:abstractNum w:abstractNumId="7">
    <w:nsid w:val="165A2238"/>
    <w:multiLevelType w:val="multilevel"/>
    <w:tmpl w:val="165A2238"/>
    <w:lvl w:ilvl="0" w:tentative="0">
      <w:start w:val="1"/>
      <w:numFmt w:val="bullet"/>
      <w:lvlText w:val=""/>
      <w:lvlJc w:val="left"/>
      <w:pPr>
        <w:ind w:left="1040" w:hanging="420"/>
      </w:pPr>
      <w:rPr>
        <w:rFonts w:ascii="Symbol" w:hAnsi="Symbol" w:cs="Symbol"/>
      </w:rPr>
    </w:lvl>
    <w:lvl w:ilvl="1" w:tentative="0">
      <w:start w:val="1"/>
      <w:numFmt w:val="bullet"/>
      <w:lvlText w:val=""/>
      <w:lvlJc w:val="left"/>
      <w:pPr>
        <w:ind w:left="1460" w:hanging="420"/>
      </w:pPr>
      <w:rPr>
        <w:rFonts w:hint="default" w:ascii="Wingdings" w:hAnsi="Wingdings" w:cs="Wingdings"/>
      </w:rPr>
    </w:lvl>
    <w:lvl w:ilvl="2" w:tentative="0">
      <w:start w:val="1"/>
      <w:numFmt w:val="bullet"/>
      <w:lvlText w:val=""/>
      <w:lvlJc w:val="left"/>
      <w:pPr>
        <w:ind w:left="1880" w:hanging="420"/>
      </w:pPr>
      <w:rPr>
        <w:rFonts w:hint="default" w:ascii="Wingdings" w:hAnsi="Wingdings" w:cs="Wingdings"/>
      </w:rPr>
    </w:lvl>
    <w:lvl w:ilvl="3" w:tentative="0">
      <w:start w:val="1"/>
      <w:numFmt w:val="bullet"/>
      <w:lvlText w:val=""/>
      <w:lvlJc w:val="left"/>
      <w:pPr>
        <w:ind w:left="2300" w:hanging="420"/>
      </w:pPr>
      <w:rPr>
        <w:rFonts w:hint="default" w:ascii="Wingdings" w:hAnsi="Wingdings" w:cs="Wingdings"/>
      </w:rPr>
    </w:lvl>
    <w:lvl w:ilvl="4" w:tentative="0">
      <w:start w:val="1"/>
      <w:numFmt w:val="bullet"/>
      <w:lvlText w:val=""/>
      <w:lvlJc w:val="left"/>
      <w:pPr>
        <w:ind w:left="2720" w:hanging="420"/>
      </w:pPr>
      <w:rPr>
        <w:rFonts w:hint="default" w:ascii="Wingdings" w:hAnsi="Wingdings" w:cs="Wingdings"/>
      </w:rPr>
    </w:lvl>
    <w:lvl w:ilvl="5" w:tentative="0">
      <w:start w:val="1"/>
      <w:numFmt w:val="bullet"/>
      <w:lvlText w:val=""/>
      <w:lvlJc w:val="left"/>
      <w:pPr>
        <w:ind w:left="3140" w:hanging="420"/>
      </w:pPr>
      <w:rPr>
        <w:rFonts w:hint="default" w:ascii="Wingdings" w:hAnsi="Wingdings" w:cs="Wingdings"/>
      </w:rPr>
    </w:lvl>
    <w:lvl w:ilvl="6" w:tentative="0">
      <w:start w:val="1"/>
      <w:numFmt w:val="bullet"/>
      <w:lvlText w:val=""/>
      <w:lvlJc w:val="left"/>
      <w:pPr>
        <w:ind w:left="3560" w:hanging="420"/>
      </w:pPr>
      <w:rPr>
        <w:rFonts w:hint="default" w:ascii="Wingdings" w:hAnsi="Wingdings" w:cs="Wingdings"/>
      </w:rPr>
    </w:lvl>
    <w:lvl w:ilvl="7" w:tentative="0">
      <w:start w:val="1"/>
      <w:numFmt w:val="bullet"/>
      <w:lvlText w:val=""/>
      <w:lvlJc w:val="left"/>
      <w:pPr>
        <w:ind w:left="3980" w:hanging="420"/>
      </w:pPr>
      <w:rPr>
        <w:rFonts w:hint="default" w:ascii="Wingdings" w:hAnsi="Wingdings" w:cs="Wingdings"/>
      </w:rPr>
    </w:lvl>
    <w:lvl w:ilvl="8" w:tentative="0">
      <w:start w:val="1"/>
      <w:numFmt w:val="bullet"/>
      <w:lvlText w:val=""/>
      <w:lvlJc w:val="left"/>
      <w:pPr>
        <w:ind w:left="4400" w:hanging="420"/>
      </w:pPr>
      <w:rPr>
        <w:rFonts w:hint="default" w:ascii="Wingdings" w:hAnsi="Wingdings" w:cs="Wingdings"/>
      </w:rPr>
    </w:lvl>
  </w:abstractNum>
  <w:abstractNum w:abstractNumId="8">
    <w:nsid w:val="2E036F89"/>
    <w:multiLevelType w:val="multilevel"/>
    <w:tmpl w:val="2E036F8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10">
    <w:nsid w:val="4EE90D10"/>
    <w:multiLevelType w:val="multilevel"/>
    <w:tmpl w:val="4EE90D1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508BE803"/>
    <w:multiLevelType w:val="singleLevel"/>
    <w:tmpl w:val="508BE803"/>
    <w:lvl w:ilvl="0" w:tentative="0">
      <w:start w:val="1"/>
      <w:numFmt w:val="bullet"/>
      <w:pStyle w:val="31"/>
      <w:lvlText w:val="-"/>
      <w:lvlJc w:val="left"/>
      <w:pPr>
        <w:ind w:left="420" w:hanging="420"/>
      </w:pPr>
      <w:rPr>
        <w:rFonts w:hint="default" w:ascii="Arial" w:hAnsi="Arial" w:cs="Arial"/>
      </w:rPr>
    </w:lvl>
  </w:abstractNum>
  <w:abstractNum w:abstractNumId="12">
    <w:nsid w:val="7DC436CD"/>
    <w:multiLevelType w:val="singleLevel"/>
    <w:tmpl w:val="7DC436CD"/>
    <w:lvl w:ilvl="0" w:tentative="0">
      <w:start w:val="1"/>
      <w:numFmt w:val="bullet"/>
      <w:pStyle w:val="28"/>
      <w:lvlText w:val="•"/>
      <w:lvlJc w:val="left"/>
      <w:pPr>
        <w:tabs>
          <w:tab w:val="left" w:pos="420"/>
        </w:tabs>
        <w:ind w:left="420" w:hanging="378"/>
      </w:pPr>
      <w:rPr>
        <w:rFonts w:hint="default" w:ascii="Arial" w:hAnsi="Arial" w:cs="Arial"/>
      </w:rPr>
    </w:lvl>
  </w:abstractNum>
  <w:num w:numId="1">
    <w:abstractNumId w:val="5"/>
  </w:num>
  <w:num w:numId="2">
    <w:abstractNumId w:val="1"/>
  </w:num>
  <w:num w:numId="3">
    <w:abstractNumId w:val="3"/>
  </w:num>
  <w:num w:numId="4">
    <w:abstractNumId w:val="12"/>
  </w:num>
  <w:num w:numId="5">
    <w:abstractNumId w:val="2"/>
  </w:num>
  <w:num w:numId="6">
    <w:abstractNumId w:val="11"/>
  </w:num>
  <w:num w:numId="7">
    <w:abstractNumId w:val="9"/>
  </w:num>
  <w:num w:numId="8">
    <w:abstractNumId w:val="4"/>
    <w:lvlOverride w:ilvl="0">
      <w:startOverride w:val="1"/>
    </w:lvlOverride>
  </w:num>
  <w:num w:numId="9">
    <w:abstractNumId w:val="7"/>
  </w:num>
  <w:num w:numId="10">
    <w:abstractNumId w:val="8"/>
  </w:num>
  <w:num w:numId="11">
    <w:abstractNumId w:val="10"/>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18E0"/>
    <w:rsid w:val="00024572"/>
    <w:rsid w:val="00033FB8"/>
    <w:rsid w:val="00054432"/>
    <w:rsid w:val="00085F2B"/>
    <w:rsid w:val="000F3584"/>
    <w:rsid w:val="0011115B"/>
    <w:rsid w:val="00111CB8"/>
    <w:rsid w:val="00122562"/>
    <w:rsid w:val="00134AE1"/>
    <w:rsid w:val="00144A4B"/>
    <w:rsid w:val="00172A27"/>
    <w:rsid w:val="0018384C"/>
    <w:rsid w:val="0019493C"/>
    <w:rsid w:val="001E5B39"/>
    <w:rsid w:val="0022317D"/>
    <w:rsid w:val="00233407"/>
    <w:rsid w:val="002B232B"/>
    <w:rsid w:val="002D5E31"/>
    <w:rsid w:val="002E649F"/>
    <w:rsid w:val="00336C18"/>
    <w:rsid w:val="00371BBF"/>
    <w:rsid w:val="00381508"/>
    <w:rsid w:val="003E04A7"/>
    <w:rsid w:val="00411842"/>
    <w:rsid w:val="00416528"/>
    <w:rsid w:val="004421C8"/>
    <w:rsid w:val="004A6003"/>
    <w:rsid w:val="004B588E"/>
    <w:rsid w:val="004C1FF3"/>
    <w:rsid w:val="004D313B"/>
    <w:rsid w:val="00521EE3"/>
    <w:rsid w:val="0052535F"/>
    <w:rsid w:val="00556291"/>
    <w:rsid w:val="00560F18"/>
    <w:rsid w:val="005B065E"/>
    <w:rsid w:val="005B52DF"/>
    <w:rsid w:val="005F799A"/>
    <w:rsid w:val="006137F6"/>
    <w:rsid w:val="00647FE7"/>
    <w:rsid w:val="00673028"/>
    <w:rsid w:val="00673095"/>
    <w:rsid w:val="00685239"/>
    <w:rsid w:val="006D031F"/>
    <w:rsid w:val="006E7C0F"/>
    <w:rsid w:val="00744D9E"/>
    <w:rsid w:val="00763C7E"/>
    <w:rsid w:val="00773ED4"/>
    <w:rsid w:val="0079317C"/>
    <w:rsid w:val="00794A12"/>
    <w:rsid w:val="00803E39"/>
    <w:rsid w:val="00832CC8"/>
    <w:rsid w:val="00834EE2"/>
    <w:rsid w:val="00846A69"/>
    <w:rsid w:val="008551A2"/>
    <w:rsid w:val="008635FE"/>
    <w:rsid w:val="00884A9A"/>
    <w:rsid w:val="00910698"/>
    <w:rsid w:val="00921EDB"/>
    <w:rsid w:val="0096044C"/>
    <w:rsid w:val="00963156"/>
    <w:rsid w:val="00983278"/>
    <w:rsid w:val="009B3F7A"/>
    <w:rsid w:val="009B4630"/>
    <w:rsid w:val="009D5915"/>
    <w:rsid w:val="009D5CC9"/>
    <w:rsid w:val="009E1EBF"/>
    <w:rsid w:val="009E29CF"/>
    <w:rsid w:val="00A017EF"/>
    <w:rsid w:val="00A33622"/>
    <w:rsid w:val="00A452E2"/>
    <w:rsid w:val="00A8309D"/>
    <w:rsid w:val="00A84E3B"/>
    <w:rsid w:val="00AA4BD9"/>
    <w:rsid w:val="00AB7E2D"/>
    <w:rsid w:val="00AE177A"/>
    <w:rsid w:val="00AE74CD"/>
    <w:rsid w:val="00AF00F5"/>
    <w:rsid w:val="00B10F45"/>
    <w:rsid w:val="00B214AA"/>
    <w:rsid w:val="00B647D0"/>
    <w:rsid w:val="00B80FE6"/>
    <w:rsid w:val="00B93E27"/>
    <w:rsid w:val="00BB39F2"/>
    <w:rsid w:val="00C16604"/>
    <w:rsid w:val="00C2443A"/>
    <w:rsid w:val="00C31056"/>
    <w:rsid w:val="00C53CF9"/>
    <w:rsid w:val="00C87215"/>
    <w:rsid w:val="00CF1B79"/>
    <w:rsid w:val="00CF2004"/>
    <w:rsid w:val="00D0201E"/>
    <w:rsid w:val="00D2741D"/>
    <w:rsid w:val="00D429ED"/>
    <w:rsid w:val="00D53350"/>
    <w:rsid w:val="00D72C83"/>
    <w:rsid w:val="00DA08CB"/>
    <w:rsid w:val="00DC0159"/>
    <w:rsid w:val="00DE27A1"/>
    <w:rsid w:val="00DF31AD"/>
    <w:rsid w:val="00E069DA"/>
    <w:rsid w:val="00E81427"/>
    <w:rsid w:val="00E84B36"/>
    <w:rsid w:val="00EA673D"/>
    <w:rsid w:val="00EF57F3"/>
    <w:rsid w:val="00F36935"/>
    <w:rsid w:val="00F86CA7"/>
    <w:rsid w:val="00FB70E6"/>
    <w:rsid w:val="00FD2DE4"/>
    <w:rsid w:val="00FE4C1D"/>
    <w:rsid w:val="01764F01"/>
    <w:rsid w:val="024D6B6A"/>
    <w:rsid w:val="029B04E7"/>
    <w:rsid w:val="03073BDC"/>
    <w:rsid w:val="033F44DC"/>
    <w:rsid w:val="0555228E"/>
    <w:rsid w:val="059D1E39"/>
    <w:rsid w:val="05E078B3"/>
    <w:rsid w:val="077D0583"/>
    <w:rsid w:val="079724D0"/>
    <w:rsid w:val="07A76D75"/>
    <w:rsid w:val="082A352F"/>
    <w:rsid w:val="08C349D1"/>
    <w:rsid w:val="09F67CD5"/>
    <w:rsid w:val="0B9E71DF"/>
    <w:rsid w:val="0BA4714B"/>
    <w:rsid w:val="0C9D30C2"/>
    <w:rsid w:val="0D9D65F4"/>
    <w:rsid w:val="0E172BD0"/>
    <w:rsid w:val="0F9C54A4"/>
    <w:rsid w:val="0FFF33A1"/>
    <w:rsid w:val="101972D2"/>
    <w:rsid w:val="10A50104"/>
    <w:rsid w:val="115B3410"/>
    <w:rsid w:val="119D7849"/>
    <w:rsid w:val="1242135C"/>
    <w:rsid w:val="126B73F5"/>
    <w:rsid w:val="13A1683F"/>
    <w:rsid w:val="14DA3DA1"/>
    <w:rsid w:val="15A970FA"/>
    <w:rsid w:val="17155857"/>
    <w:rsid w:val="17950508"/>
    <w:rsid w:val="19010C43"/>
    <w:rsid w:val="19084C73"/>
    <w:rsid w:val="1A054259"/>
    <w:rsid w:val="1B7F6005"/>
    <w:rsid w:val="1C132CB9"/>
    <w:rsid w:val="1CCC26CA"/>
    <w:rsid w:val="1D64726C"/>
    <w:rsid w:val="1E9D6342"/>
    <w:rsid w:val="204E6676"/>
    <w:rsid w:val="205F0395"/>
    <w:rsid w:val="20D05D17"/>
    <w:rsid w:val="2195668B"/>
    <w:rsid w:val="21BE5AD4"/>
    <w:rsid w:val="23081A49"/>
    <w:rsid w:val="245C52F8"/>
    <w:rsid w:val="2463385E"/>
    <w:rsid w:val="250D568B"/>
    <w:rsid w:val="25134332"/>
    <w:rsid w:val="257E508F"/>
    <w:rsid w:val="26BF5712"/>
    <w:rsid w:val="27AB7429"/>
    <w:rsid w:val="285C053E"/>
    <w:rsid w:val="29FA7F26"/>
    <w:rsid w:val="2B774832"/>
    <w:rsid w:val="2C8E5D3A"/>
    <w:rsid w:val="2D5B5F1D"/>
    <w:rsid w:val="2F1251F2"/>
    <w:rsid w:val="30962F3E"/>
    <w:rsid w:val="30D17E68"/>
    <w:rsid w:val="30FF2795"/>
    <w:rsid w:val="32105575"/>
    <w:rsid w:val="329A6ACE"/>
    <w:rsid w:val="33A40578"/>
    <w:rsid w:val="35E90938"/>
    <w:rsid w:val="360B1D73"/>
    <w:rsid w:val="361F3323"/>
    <w:rsid w:val="36E93760"/>
    <w:rsid w:val="3784394E"/>
    <w:rsid w:val="38005CE8"/>
    <w:rsid w:val="3892196A"/>
    <w:rsid w:val="38AE3BB0"/>
    <w:rsid w:val="3ACB5746"/>
    <w:rsid w:val="3BB20883"/>
    <w:rsid w:val="3DA8275C"/>
    <w:rsid w:val="3DDB5F69"/>
    <w:rsid w:val="3E441C7D"/>
    <w:rsid w:val="3FC956FF"/>
    <w:rsid w:val="3FCB701F"/>
    <w:rsid w:val="40A36A71"/>
    <w:rsid w:val="410E4736"/>
    <w:rsid w:val="41D3631F"/>
    <w:rsid w:val="41F466FD"/>
    <w:rsid w:val="42A67A24"/>
    <w:rsid w:val="42D846B9"/>
    <w:rsid w:val="440D5045"/>
    <w:rsid w:val="45BE6191"/>
    <w:rsid w:val="460C5979"/>
    <w:rsid w:val="47C01792"/>
    <w:rsid w:val="4808150F"/>
    <w:rsid w:val="48F92E9A"/>
    <w:rsid w:val="494906E8"/>
    <w:rsid w:val="49E9233D"/>
    <w:rsid w:val="4AAD1944"/>
    <w:rsid w:val="4AC31003"/>
    <w:rsid w:val="4AE93159"/>
    <w:rsid w:val="4BD0339A"/>
    <w:rsid w:val="4D462159"/>
    <w:rsid w:val="4D5C5FAC"/>
    <w:rsid w:val="4DC605B6"/>
    <w:rsid w:val="4DEC0985"/>
    <w:rsid w:val="4E27683A"/>
    <w:rsid w:val="4E8F338F"/>
    <w:rsid w:val="4F134476"/>
    <w:rsid w:val="4F2765B1"/>
    <w:rsid w:val="4F285975"/>
    <w:rsid w:val="50AA763B"/>
    <w:rsid w:val="51796EDE"/>
    <w:rsid w:val="51867298"/>
    <w:rsid w:val="52195EDF"/>
    <w:rsid w:val="52313387"/>
    <w:rsid w:val="52E04D27"/>
    <w:rsid w:val="539A390F"/>
    <w:rsid w:val="53DB3477"/>
    <w:rsid w:val="547F17FE"/>
    <w:rsid w:val="54AF6B42"/>
    <w:rsid w:val="55DD6F2A"/>
    <w:rsid w:val="5615403F"/>
    <w:rsid w:val="56E23970"/>
    <w:rsid w:val="577A3C7D"/>
    <w:rsid w:val="578F220A"/>
    <w:rsid w:val="57A07D15"/>
    <w:rsid w:val="57EB75F9"/>
    <w:rsid w:val="57FC07D9"/>
    <w:rsid w:val="58500F22"/>
    <w:rsid w:val="58CE3E8C"/>
    <w:rsid w:val="590A13C4"/>
    <w:rsid w:val="591C0009"/>
    <w:rsid w:val="5A4703FC"/>
    <w:rsid w:val="5ACF0F3A"/>
    <w:rsid w:val="5C6B1600"/>
    <w:rsid w:val="5C921AD0"/>
    <w:rsid w:val="5DFD51DB"/>
    <w:rsid w:val="5E0D36E5"/>
    <w:rsid w:val="5FD46148"/>
    <w:rsid w:val="607C3753"/>
    <w:rsid w:val="60AE6C2B"/>
    <w:rsid w:val="60C30855"/>
    <w:rsid w:val="61421EFD"/>
    <w:rsid w:val="615C5041"/>
    <w:rsid w:val="664805B8"/>
    <w:rsid w:val="672763E9"/>
    <w:rsid w:val="67EC6D78"/>
    <w:rsid w:val="690F418B"/>
    <w:rsid w:val="6A1F141B"/>
    <w:rsid w:val="6A7A2736"/>
    <w:rsid w:val="6A7B4B9C"/>
    <w:rsid w:val="6C89456C"/>
    <w:rsid w:val="6F901B66"/>
    <w:rsid w:val="6FA629D4"/>
    <w:rsid w:val="6FB81772"/>
    <w:rsid w:val="6FD10552"/>
    <w:rsid w:val="70BB2EF0"/>
    <w:rsid w:val="72015C4E"/>
    <w:rsid w:val="733A4D38"/>
    <w:rsid w:val="73455C21"/>
    <w:rsid w:val="73D425F7"/>
    <w:rsid w:val="750A2023"/>
    <w:rsid w:val="7676736A"/>
    <w:rsid w:val="76933951"/>
    <w:rsid w:val="771D661B"/>
    <w:rsid w:val="771F7714"/>
    <w:rsid w:val="775E526E"/>
    <w:rsid w:val="78782A0D"/>
    <w:rsid w:val="794A24B1"/>
    <w:rsid w:val="79A2171F"/>
    <w:rsid w:val="79A252FF"/>
    <w:rsid w:val="79D33056"/>
    <w:rsid w:val="7ADB2BA5"/>
    <w:rsid w:val="7C26369C"/>
    <w:rsid w:val="7C9E5A24"/>
    <w:rsid w:val="7CAC00CB"/>
    <w:rsid w:val="7D156487"/>
    <w:rsid w:val="7D575412"/>
    <w:rsid w:val="7D62117D"/>
    <w:rsid w:val="7DB54254"/>
    <w:rsid w:val="7E3E1EF2"/>
    <w:rsid w:val="7E951513"/>
    <w:rsid w:val="7EF74FC9"/>
    <w:rsid w:val="7F37349D"/>
    <w:rsid w:val="7F882E38"/>
    <w:rsid w:val="7FCF64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name="annotation text"/>
    <w:lsdException w:qFormat="1" w:unhideWhenUsed="0" w:uiPriority="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5">
    <w:name w:val="caption"/>
    <w:basedOn w:val="1"/>
    <w:next w:val="1"/>
    <w:semiHidden/>
    <w:unhideWhenUsed/>
    <w:qFormat/>
    <w:uiPriority w:val="99"/>
    <w:rPr>
      <w:rFonts w:ascii="Arial" w:hAnsi="Arial" w:eastAsia="黑体"/>
      <w:sz w:val="20"/>
    </w:rPr>
  </w:style>
  <w:style w:type="paragraph" w:styleId="6">
    <w:name w:val="annotation text"/>
    <w:basedOn w:val="1"/>
    <w:link w:val="37"/>
    <w:semiHidden/>
    <w:unhideWhenUsed/>
    <w:qFormat/>
    <w:uiPriority w:val="0"/>
  </w:style>
  <w:style w:type="paragraph" w:styleId="7">
    <w:name w:val="toc 3"/>
    <w:basedOn w:val="1"/>
    <w:next w:val="1"/>
    <w:unhideWhenUsed/>
    <w:qFormat/>
    <w:uiPriority w:val="99"/>
    <w:pPr>
      <w:adjustRightInd w:val="0"/>
      <w:ind w:left="1282" w:leftChars="400" w:hanging="442" w:hangingChars="200"/>
    </w:pPr>
    <w:rPr>
      <w:b/>
      <w:i/>
      <w:sz w:val="20"/>
    </w:rPr>
  </w:style>
  <w:style w:type="paragraph" w:styleId="8">
    <w:name w:val="Balloon Text"/>
    <w:basedOn w:val="1"/>
    <w:link w:val="36"/>
    <w:semiHidden/>
    <w:unhideWhenUsed/>
    <w:qFormat/>
    <w:uiPriority w:val="99"/>
    <w:pPr>
      <w:spacing w:before="0" w:after="0"/>
    </w:pPr>
    <w:rPr>
      <w:sz w:val="18"/>
      <w:szCs w:val="18"/>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pPr>
      <w:tabs>
        <w:tab w:val="decimal" w:pos="0"/>
        <w:tab w:val="right" w:pos="9660"/>
      </w:tabs>
      <w:ind w:right="420" w:rightChars="200"/>
      <w:jc w:val="left"/>
    </w:pPr>
    <w:rPr>
      <w:rFonts w:eastAsiaTheme="minorEastAsia"/>
      <w:b/>
      <w:bCs/>
      <w:i/>
      <w:iCs/>
      <w:sz w:val="20"/>
    </w:rPr>
  </w:style>
  <w:style w:type="paragraph" w:styleId="12">
    <w:name w:val="table of figures"/>
    <w:basedOn w:val="1"/>
    <w:next w:val="1"/>
    <w:semiHidden/>
    <w:unhideWhenUsed/>
    <w:qFormat/>
    <w:uiPriority w:val="99"/>
    <w:pPr>
      <w:ind w:left="200" w:leftChars="200" w:hanging="200" w:hangingChars="200"/>
    </w:pPr>
  </w:style>
  <w:style w:type="paragraph" w:styleId="13">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4">
    <w:name w:val="annotation subject"/>
    <w:basedOn w:val="6"/>
    <w:next w:val="6"/>
    <w:link w:val="38"/>
    <w:semiHidden/>
    <w:unhideWhenUsed/>
    <w:qFormat/>
    <w:uiPriority w:val="99"/>
    <w:pPr>
      <w:jc w:val="left"/>
    </w:pPr>
    <w:rPr>
      <w:b/>
      <w:bCs/>
    </w:rPr>
  </w:style>
  <w:style w:type="table" w:styleId="16">
    <w:name w:val="Table Grid"/>
    <w:basedOn w:val="1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99"/>
    <w:rPr>
      <w:b/>
    </w:rPr>
  </w:style>
  <w:style w:type="character" w:styleId="19">
    <w:name w:val="FollowedHyperlink"/>
    <w:basedOn w:val="17"/>
    <w:semiHidden/>
    <w:unhideWhenUsed/>
    <w:qFormat/>
    <w:uiPriority w:val="99"/>
    <w:rPr>
      <w:color w:val="409EFF"/>
      <w:u w:val="none"/>
    </w:rPr>
  </w:style>
  <w:style w:type="character" w:styleId="20">
    <w:name w:val="HTML Definition"/>
    <w:basedOn w:val="17"/>
    <w:semiHidden/>
    <w:unhideWhenUsed/>
    <w:qFormat/>
    <w:uiPriority w:val="99"/>
    <w:rPr>
      <w:i/>
    </w:rPr>
  </w:style>
  <w:style w:type="character" w:styleId="21">
    <w:name w:val="Hyperlink"/>
    <w:basedOn w:val="17"/>
    <w:unhideWhenUsed/>
    <w:uiPriority w:val="99"/>
    <w:rPr>
      <w:color w:val="0000FF" w:themeColor="hyperlink"/>
      <w:u w:val="single"/>
      <w14:textFill>
        <w14:solidFill>
          <w14:schemeClr w14:val="hlink"/>
        </w14:solidFill>
      </w14:textFill>
    </w:rPr>
  </w:style>
  <w:style w:type="character" w:styleId="22">
    <w:name w:val="HTML Code"/>
    <w:basedOn w:val="17"/>
    <w:semiHidden/>
    <w:unhideWhenUsed/>
    <w:uiPriority w:val="99"/>
    <w:rPr>
      <w:rFonts w:hint="default" w:ascii="Consolas" w:hAnsi="Consolas" w:eastAsia="Consolas" w:cs="Consolas"/>
      <w:color w:val="C7254E"/>
      <w:sz w:val="21"/>
      <w:szCs w:val="21"/>
      <w:shd w:val="clear" w:color="auto" w:fill="F9F2F4"/>
    </w:rPr>
  </w:style>
  <w:style w:type="character" w:styleId="23">
    <w:name w:val="annotation reference"/>
    <w:basedOn w:val="17"/>
    <w:semiHidden/>
    <w:unhideWhenUsed/>
    <w:qFormat/>
    <w:uiPriority w:val="99"/>
    <w:rPr>
      <w:sz w:val="21"/>
      <w:szCs w:val="21"/>
    </w:rPr>
  </w:style>
  <w:style w:type="character" w:styleId="24">
    <w:name w:val="HTML Keyboard"/>
    <w:basedOn w:val="17"/>
    <w:semiHidden/>
    <w:unhideWhenUsed/>
    <w:qFormat/>
    <w:uiPriority w:val="99"/>
    <w:rPr>
      <w:rFonts w:ascii="Consolas" w:hAnsi="Consolas" w:eastAsia="Consolas" w:cs="Consolas"/>
      <w:color w:val="FFFFFF"/>
      <w:sz w:val="21"/>
      <w:szCs w:val="21"/>
      <w:shd w:val="clear" w:color="auto" w:fill="333333"/>
    </w:rPr>
  </w:style>
  <w:style w:type="character" w:styleId="25">
    <w:name w:val="HTML Sample"/>
    <w:basedOn w:val="17"/>
    <w:semiHidden/>
    <w:unhideWhenUsed/>
    <w:qFormat/>
    <w:uiPriority w:val="99"/>
    <w:rPr>
      <w:rFonts w:hint="default" w:ascii="Consolas" w:hAnsi="Consolas" w:eastAsia="Consolas" w:cs="Consolas"/>
      <w:sz w:val="21"/>
      <w:szCs w:val="21"/>
    </w:rPr>
  </w:style>
  <w:style w:type="paragraph" w:customStyle="1" w:styleId="26">
    <w:name w:val="YJ-Observation"/>
    <w:basedOn w:val="27"/>
    <w:qFormat/>
    <w:uiPriority w:val="0"/>
    <w:pPr>
      <w:numPr>
        <w:ilvl w:val="0"/>
        <w:numId w:val="2"/>
      </w:numPr>
      <w:tabs>
        <w:tab w:val="left" w:pos="420"/>
      </w:tabs>
    </w:pPr>
  </w:style>
  <w:style w:type="paragraph" w:customStyle="1" w:styleId="27">
    <w:name w:val="YJ-Proposal"/>
    <w:basedOn w:val="1"/>
    <w:qFormat/>
    <w:uiPriority w:val="0"/>
    <w:pPr>
      <w:numPr>
        <w:ilvl w:val="0"/>
        <w:numId w:val="3"/>
      </w:numPr>
      <w:jc w:val="left"/>
    </w:pPr>
    <w:rPr>
      <w:rFonts w:eastAsiaTheme="minorEastAsia"/>
      <w:b/>
      <w:bCs/>
      <w:i/>
      <w:iCs/>
      <w:sz w:val="20"/>
      <w:lang w:val="en-GB" w:eastAsia="en-US"/>
    </w:rPr>
  </w:style>
  <w:style w:type="paragraph" w:customStyle="1" w:styleId="28">
    <w:name w:val="sub-proposal"/>
    <w:basedOn w:val="27"/>
    <w:next w:val="1"/>
    <w:qFormat/>
    <w:uiPriority w:val="0"/>
    <w:pPr>
      <w:numPr>
        <w:numId w:val="4"/>
      </w:numPr>
      <w:tabs>
        <w:tab w:val="left" w:pos="420"/>
        <w:tab w:val="left" w:pos="807"/>
      </w:tabs>
      <w:ind w:left="862" w:leftChars="200" w:hanging="442" w:hangingChars="200"/>
    </w:pPr>
  </w:style>
  <w:style w:type="paragraph" w:customStyle="1" w:styleId="29">
    <w:name w:val="sub-observation"/>
    <w:basedOn w:val="28"/>
    <w:next w:val="1"/>
    <w:qFormat/>
    <w:uiPriority w:val="0"/>
  </w:style>
  <w:style w:type="paragraph" w:customStyle="1" w:styleId="30">
    <w:name w:val="3rd level proposal"/>
    <w:basedOn w:val="28"/>
    <w:next w:val="1"/>
    <w:qFormat/>
    <w:uiPriority w:val="0"/>
    <w:pPr>
      <w:numPr>
        <w:ilvl w:val="0"/>
        <w:numId w:val="5"/>
      </w:numPr>
      <w:ind w:left="1282" w:leftChars="400" w:hanging="442"/>
    </w:pPr>
  </w:style>
  <w:style w:type="paragraph" w:customStyle="1" w:styleId="31">
    <w:name w:val="3rd level observation"/>
    <w:basedOn w:val="29"/>
    <w:qFormat/>
    <w:uiPriority w:val="0"/>
    <w:pPr>
      <w:numPr>
        <w:ilvl w:val="0"/>
        <w:numId w:val="6"/>
      </w:numPr>
      <w:ind w:left="1282" w:leftChars="400" w:hanging="442"/>
    </w:pPr>
  </w:style>
  <w:style w:type="paragraph" w:customStyle="1" w:styleId="32">
    <w:name w:val="References"/>
    <w:basedOn w:val="1"/>
    <w:qFormat/>
    <w:uiPriority w:val="0"/>
    <w:pPr>
      <w:numPr>
        <w:ilvl w:val="0"/>
        <w:numId w:val="7"/>
      </w:numPr>
      <w:spacing w:after="60"/>
    </w:pPr>
    <w:rPr>
      <w:szCs w:val="16"/>
    </w:rPr>
  </w:style>
  <w:style w:type="paragraph" w:styleId="33">
    <w:name w:val="List Paragraph"/>
    <w:basedOn w:val="1"/>
    <w:qFormat/>
    <w:uiPriority w:val="34"/>
    <w:pPr>
      <w:spacing w:beforeLines="0" w:after="0"/>
      <w:ind w:left="720"/>
      <w:contextualSpacing/>
    </w:pPr>
    <w:rPr>
      <w:rFonts w:eastAsia="Times New Roman"/>
      <w:sz w:val="24"/>
      <w:szCs w:val="24"/>
    </w:rPr>
  </w:style>
  <w:style w:type="paragraph" w:customStyle="1" w:styleId="34">
    <w:name w:val="样式1"/>
    <w:basedOn w:val="1"/>
    <w:qFormat/>
    <w:uiPriority w:val="0"/>
  </w:style>
  <w:style w:type="paragraph" w:customStyle="1" w:styleId="35">
    <w:name w:val="样式2"/>
    <w:basedOn w:val="1"/>
    <w:qFormat/>
    <w:uiPriority w:val="0"/>
  </w:style>
  <w:style w:type="character" w:customStyle="1" w:styleId="36">
    <w:name w:val="批注框文本 Char"/>
    <w:basedOn w:val="17"/>
    <w:link w:val="8"/>
    <w:semiHidden/>
    <w:qFormat/>
    <w:uiPriority w:val="99"/>
    <w:rPr>
      <w:kern w:val="2"/>
      <w:sz w:val="18"/>
      <w:szCs w:val="18"/>
    </w:rPr>
  </w:style>
  <w:style w:type="character" w:customStyle="1" w:styleId="37">
    <w:name w:val="批注文字 Char"/>
    <w:basedOn w:val="17"/>
    <w:link w:val="6"/>
    <w:semiHidden/>
    <w:qFormat/>
    <w:uiPriority w:val="0"/>
    <w:rPr>
      <w:kern w:val="2"/>
      <w:sz w:val="21"/>
    </w:rPr>
  </w:style>
  <w:style w:type="character" w:customStyle="1" w:styleId="38">
    <w:name w:val="批注主题 Char"/>
    <w:basedOn w:val="37"/>
    <w:link w:val="14"/>
    <w:semiHidden/>
    <w:qFormat/>
    <w:uiPriority w:val="99"/>
    <w:rPr>
      <w:b/>
      <w:bCs/>
      <w:kern w:val="2"/>
      <w:sz w:val="21"/>
    </w:rPr>
  </w:style>
  <w:style w:type="character" w:customStyle="1" w:styleId="39">
    <w:name w:val="active1"/>
    <w:basedOn w:val="17"/>
    <w:qFormat/>
    <w:uiPriority w:val="0"/>
    <w:rPr>
      <w:color w:val="FFFFFF"/>
      <w:shd w:val="clear" w:color="auto" w:fill="006DCC"/>
    </w:rPr>
  </w:style>
  <w:style w:type="character" w:customStyle="1" w:styleId="40">
    <w:name w:val="old"/>
    <w:basedOn w:val="17"/>
    <w:qFormat/>
    <w:uiPriority w:val="0"/>
    <w:rPr>
      <w:color w:val="999999"/>
    </w:rPr>
  </w:style>
  <w:style w:type="character" w:customStyle="1" w:styleId="41">
    <w:name w:val="hover16"/>
    <w:basedOn w:val="17"/>
    <w:qFormat/>
    <w:uiPriority w:val="0"/>
    <w:rPr>
      <w:shd w:val="clear" w:color="auto" w:fill="EEEEEE"/>
    </w:rPr>
  </w:style>
  <w:style w:type="character" w:customStyle="1" w:styleId="42">
    <w:name w:val="badge57"/>
    <w:basedOn w:val="17"/>
    <w:qFormat/>
    <w:uiPriority w:val="0"/>
    <w:rPr>
      <w:b/>
      <w:color w:val="FFFFFF"/>
      <w:sz w:val="24"/>
      <w:szCs w:val="24"/>
      <w:shd w:val="clear" w:color="auto" w:fill="001F3F"/>
    </w:rPr>
  </w:style>
  <w:style w:type="character" w:customStyle="1" w:styleId="43">
    <w:name w:val="badge56"/>
    <w:basedOn w:val="17"/>
    <w:qFormat/>
    <w:uiPriority w:val="0"/>
    <w:rPr>
      <w:b/>
      <w:color w:val="FFFFFF"/>
      <w:sz w:val="24"/>
      <w:szCs w:val="24"/>
      <w:shd w:val="clear" w:color="auto" w:fill="001F3F"/>
    </w:rPr>
  </w:style>
  <w:style w:type="character" w:customStyle="1" w:styleId="44">
    <w:name w:val="badge58"/>
    <w:basedOn w:val="17"/>
    <w:uiPriority w:val="0"/>
    <w:rPr>
      <w:b/>
      <w:color w:val="FFFFFF"/>
      <w:sz w:val="24"/>
      <w:szCs w:val="24"/>
      <w:shd w:val="clear" w:color="auto" w:fill="001F3F"/>
    </w:rPr>
  </w:style>
  <w:style w:type="character" w:customStyle="1" w:styleId="45">
    <w:name w:val="active3"/>
    <w:basedOn w:val="17"/>
    <w:qFormat/>
    <w:uiPriority w:val="0"/>
    <w:rPr>
      <w:color w:val="FFFFFF"/>
      <w:shd w:val="clear" w:color="auto" w:fill="006DCC"/>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3058</Words>
  <Characters>17434</Characters>
  <Lines>145</Lines>
  <Paragraphs>40</Paragraphs>
  <TotalTime>1</TotalTime>
  <ScaleCrop>false</ScaleCrop>
  <LinksUpToDate>false</LinksUpToDate>
  <CharactersWithSpaces>20452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2019-04-08T03:09:00Z</dcterms:created>
  <dc:creator>ZTE</dc:creator>
  <cp:lastModifiedBy>00206166</cp:lastModifiedBy>
  <dcterms:modified xsi:type="dcterms:W3CDTF">2022-04-29T15:02:04Z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